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79" w:rsidRDefault="007D4379" w:rsidP="00960EA5">
      <w:pPr>
        <w:shd w:val="clear" w:color="auto" w:fill="FCFCFC"/>
        <w:spacing w:line="154" w:lineRule="atLeast"/>
        <w:jc w:val="center"/>
        <w:outlineLvl w:val="2"/>
        <w:rPr>
          <w:rFonts w:ascii="Arial Narrow" w:hAnsi="Arial Narrow"/>
          <w:b/>
          <w:color w:val="76923C" w:themeColor="accent3" w:themeShade="BF"/>
          <w:u w:val="single"/>
        </w:rPr>
      </w:pPr>
    </w:p>
    <w:p w:rsidR="007D4379" w:rsidRDefault="007D4379" w:rsidP="00960EA5">
      <w:pPr>
        <w:shd w:val="clear" w:color="auto" w:fill="FCFCFC"/>
        <w:spacing w:line="154" w:lineRule="atLeast"/>
        <w:jc w:val="center"/>
        <w:outlineLvl w:val="2"/>
        <w:rPr>
          <w:rFonts w:ascii="Arial Narrow" w:hAnsi="Arial Narrow"/>
          <w:b/>
          <w:color w:val="76923C" w:themeColor="accent3" w:themeShade="BF"/>
          <w:u w:val="single"/>
        </w:rPr>
      </w:pPr>
    </w:p>
    <w:p w:rsidR="007D4379" w:rsidRDefault="007D4379" w:rsidP="00960EA5">
      <w:pPr>
        <w:shd w:val="clear" w:color="auto" w:fill="FCFCFC"/>
        <w:spacing w:line="154" w:lineRule="atLeast"/>
        <w:jc w:val="center"/>
        <w:outlineLvl w:val="2"/>
        <w:rPr>
          <w:rFonts w:ascii="Arial Narrow" w:hAnsi="Arial Narrow"/>
          <w:b/>
          <w:color w:val="76923C" w:themeColor="accent3" w:themeShade="BF"/>
          <w:u w:val="single"/>
        </w:rPr>
      </w:pPr>
    </w:p>
    <w:p w:rsidR="007D4379" w:rsidRDefault="007D4379" w:rsidP="00960EA5">
      <w:pPr>
        <w:shd w:val="clear" w:color="auto" w:fill="FCFCFC"/>
        <w:spacing w:line="154" w:lineRule="atLeast"/>
        <w:jc w:val="center"/>
        <w:outlineLvl w:val="2"/>
        <w:rPr>
          <w:rFonts w:ascii="Arial Narrow" w:hAnsi="Arial Narrow"/>
          <w:b/>
          <w:color w:val="76923C" w:themeColor="accent3" w:themeShade="BF"/>
          <w:u w:val="single"/>
        </w:rPr>
      </w:pPr>
    </w:p>
    <w:p w:rsidR="0081541F" w:rsidRDefault="0081541F" w:rsidP="0081541F">
      <w:pPr>
        <w:pBdr>
          <w:top w:val="single" w:sz="4" w:space="1" w:color="auto"/>
          <w:left w:val="single" w:sz="4" w:space="4" w:color="auto"/>
          <w:bottom w:val="single" w:sz="4" w:space="1" w:color="auto"/>
          <w:right w:val="single" w:sz="4" w:space="4" w:color="auto"/>
        </w:pBdr>
        <w:spacing w:line="320" w:lineRule="atLeast"/>
        <w:jc w:val="center"/>
        <w:rPr>
          <w:rFonts w:ascii="Arial Narrow" w:hAnsi="Arial Narrow"/>
          <w:b/>
          <w:bCs/>
          <w:color w:val="000000" w:themeColor="text1"/>
        </w:rPr>
      </w:pPr>
      <w:r>
        <w:rPr>
          <w:rFonts w:ascii="Arial Narrow" w:hAnsi="Arial Narrow"/>
          <w:b/>
          <w:bCs/>
          <w:color w:val="000000" w:themeColor="text1"/>
        </w:rPr>
        <w:t>Modèle de délibération fixant la mise en conformité réglementaire du régime indemnitaire pour la catégorie B en tenant compte des fonctions sujétions expertise engagement professionnel (RIFSEEP) par l’instauration de l’indemnité de fonctions, de sujétions et d’expertise (IFSE) et du complément indemnitaire annuel (CIA)</w:t>
      </w:r>
    </w:p>
    <w:p w:rsidR="0081541F" w:rsidRPr="00FC53F3" w:rsidRDefault="0081541F" w:rsidP="007D4379">
      <w:pPr>
        <w:pBdr>
          <w:top w:val="single" w:sz="4" w:space="1" w:color="auto"/>
          <w:left w:val="single" w:sz="4" w:space="4" w:color="auto"/>
          <w:bottom w:val="single" w:sz="4" w:space="1" w:color="auto"/>
          <w:right w:val="single" w:sz="4" w:space="4" w:color="auto"/>
        </w:pBdr>
        <w:spacing w:line="320" w:lineRule="atLeast"/>
        <w:jc w:val="center"/>
        <w:rPr>
          <w:rFonts w:ascii="Arial Narrow" w:hAnsi="Arial Narrow"/>
          <w:b/>
          <w:color w:val="000000" w:themeColor="text1"/>
        </w:rPr>
      </w:pPr>
    </w:p>
    <w:p w:rsidR="003E1383" w:rsidRDefault="003E1383" w:rsidP="00960EA5">
      <w:pPr>
        <w:spacing w:line="320" w:lineRule="atLeast"/>
        <w:jc w:val="both"/>
        <w:rPr>
          <w:rFonts w:ascii="Arial Narrow" w:hAnsi="Arial Narrow"/>
          <w:b/>
          <w:color w:val="76923C" w:themeColor="accent3" w:themeShade="BF"/>
          <w:u w:val="single"/>
        </w:rPr>
      </w:pPr>
    </w:p>
    <w:p w:rsidR="007D4379" w:rsidRPr="00C77C4C" w:rsidRDefault="007D4379" w:rsidP="007D4379">
      <w:pPr>
        <w:tabs>
          <w:tab w:val="left" w:pos="284"/>
          <w:tab w:val="left" w:pos="2552"/>
        </w:tabs>
        <w:jc w:val="center"/>
        <w:rPr>
          <w:rStyle w:val="lev"/>
          <w:rFonts w:ascii="Arial" w:hAnsi="Arial" w:cs="Arial"/>
          <w:i/>
          <w:color w:val="E36C0A" w:themeColor="accent6" w:themeShade="BF"/>
          <w:sz w:val="20"/>
          <w:szCs w:val="20"/>
        </w:rPr>
      </w:pPr>
      <w:r w:rsidRPr="00C77C4C">
        <w:rPr>
          <w:rFonts w:ascii="Arial" w:hAnsi="Arial" w:cs="Arial"/>
          <w:b/>
          <w:i/>
          <w:iCs/>
          <w:color w:val="E36C0A" w:themeColor="accent6" w:themeShade="BF"/>
          <w:sz w:val="20"/>
          <w:szCs w:val="20"/>
        </w:rPr>
        <w:t>Les mentions en italiques constituent des commentaires destinés à faciliter la rédaction de la délibération. Ils doivent être supprimés de la délibération définitive.</w:t>
      </w:r>
    </w:p>
    <w:p w:rsidR="007D4379" w:rsidRDefault="007D4379" w:rsidP="007D4379">
      <w:pPr>
        <w:pStyle w:val="Default"/>
        <w:jc w:val="both"/>
        <w:rPr>
          <w:rFonts w:ascii="Arial" w:hAnsi="Arial" w:cs="Arial"/>
          <w:sz w:val="20"/>
          <w:szCs w:val="20"/>
        </w:rPr>
      </w:pPr>
    </w:p>
    <w:p w:rsidR="007D4379" w:rsidRPr="00ED4651" w:rsidRDefault="007D4379" w:rsidP="007D4379">
      <w:pPr>
        <w:pStyle w:val="Default"/>
        <w:jc w:val="both"/>
        <w:rPr>
          <w:rFonts w:ascii="Arial" w:hAnsi="Arial" w:cs="Arial"/>
          <w:sz w:val="20"/>
          <w:szCs w:val="20"/>
        </w:rPr>
      </w:pPr>
      <w:r w:rsidRPr="00ED4651">
        <w:rPr>
          <w:rFonts w:ascii="Arial" w:hAnsi="Arial" w:cs="Arial"/>
          <w:sz w:val="20"/>
          <w:szCs w:val="20"/>
        </w:rPr>
        <w:t xml:space="preserve">VU le Code Général </w:t>
      </w:r>
      <w:r>
        <w:rPr>
          <w:rFonts w:ascii="Arial" w:hAnsi="Arial" w:cs="Arial"/>
          <w:sz w:val="20"/>
          <w:szCs w:val="20"/>
        </w:rPr>
        <w:t>des Collectivités Territoriales ;</w:t>
      </w:r>
      <w:r w:rsidRPr="00ED4651">
        <w:rPr>
          <w:rFonts w:ascii="Arial" w:hAnsi="Arial" w:cs="Arial"/>
          <w:sz w:val="20"/>
          <w:szCs w:val="20"/>
        </w:rPr>
        <w:t xml:space="preserve"> </w:t>
      </w:r>
    </w:p>
    <w:p w:rsidR="007D4379" w:rsidRPr="00ED4651" w:rsidRDefault="007D4379" w:rsidP="007D4379">
      <w:pPr>
        <w:pStyle w:val="Default"/>
        <w:jc w:val="both"/>
        <w:rPr>
          <w:rFonts w:ascii="Arial" w:hAnsi="Arial" w:cs="Arial"/>
          <w:sz w:val="20"/>
          <w:szCs w:val="20"/>
        </w:rPr>
      </w:pPr>
      <w:r w:rsidRPr="00ED4651">
        <w:rPr>
          <w:rFonts w:ascii="Arial" w:hAnsi="Arial" w:cs="Arial"/>
          <w:sz w:val="20"/>
          <w:szCs w:val="20"/>
        </w:rPr>
        <w:t>VU la loi n°83-634 du 13 juillet 1983 modifiée portant droits et obligations des fonctionnaire</w:t>
      </w:r>
      <w:r>
        <w:rPr>
          <w:rFonts w:ascii="Arial" w:hAnsi="Arial" w:cs="Arial"/>
          <w:sz w:val="20"/>
          <w:szCs w:val="20"/>
        </w:rPr>
        <w:t>s, et notamment son article 20 ;</w:t>
      </w:r>
    </w:p>
    <w:p w:rsidR="007D4379" w:rsidRPr="00ED4651" w:rsidRDefault="007D4379" w:rsidP="007D4379">
      <w:pPr>
        <w:pStyle w:val="Default"/>
        <w:jc w:val="both"/>
        <w:rPr>
          <w:rFonts w:ascii="Arial" w:hAnsi="Arial" w:cs="Arial"/>
          <w:sz w:val="20"/>
          <w:szCs w:val="20"/>
        </w:rPr>
      </w:pPr>
      <w:r w:rsidRPr="00ED4651">
        <w:rPr>
          <w:rFonts w:ascii="Arial" w:hAnsi="Arial" w:cs="Arial"/>
          <w:sz w:val="20"/>
          <w:szCs w:val="20"/>
        </w:rPr>
        <w:t>VU la loi n°84-53 du 26 janvier 1984 modifiée portant dispositions statutaires relatives à la fonction publique territoriale et no</w:t>
      </w:r>
      <w:r>
        <w:rPr>
          <w:rFonts w:ascii="Arial" w:hAnsi="Arial" w:cs="Arial"/>
          <w:sz w:val="20"/>
          <w:szCs w:val="20"/>
        </w:rPr>
        <w:t>tamment son article 88 ;</w:t>
      </w:r>
      <w:r w:rsidRPr="00ED4651">
        <w:rPr>
          <w:rFonts w:ascii="Arial" w:hAnsi="Arial" w:cs="Arial"/>
          <w:sz w:val="20"/>
          <w:szCs w:val="20"/>
        </w:rPr>
        <w:t xml:space="preserve"> </w:t>
      </w:r>
    </w:p>
    <w:p w:rsidR="007D4379" w:rsidRPr="00ED4651" w:rsidRDefault="007D4379" w:rsidP="007D4379">
      <w:pPr>
        <w:pStyle w:val="Default"/>
        <w:jc w:val="both"/>
        <w:rPr>
          <w:rFonts w:ascii="Arial" w:hAnsi="Arial" w:cs="Arial"/>
          <w:sz w:val="20"/>
          <w:szCs w:val="20"/>
        </w:rPr>
      </w:pPr>
      <w:r w:rsidRPr="00ED4651">
        <w:rPr>
          <w:rFonts w:ascii="Arial" w:hAnsi="Arial" w:cs="Arial"/>
          <w:sz w:val="20"/>
          <w:szCs w:val="20"/>
        </w:rPr>
        <w:t xml:space="preserve">VU la loi n°2010-751 du 5 juillet 2010 relative à la rénovation du dialogue social et comportant diverses dispositions relatives à la fonction publique ; </w:t>
      </w:r>
    </w:p>
    <w:p w:rsidR="007D4379" w:rsidRDefault="007D4379" w:rsidP="007D4379">
      <w:pPr>
        <w:pStyle w:val="Default"/>
        <w:jc w:val="both"/>
        <w:rPr>
          <w:rFonts w:ascii="Arial" w:hAnsi="Arial" w:cs="Arial"/>
          <w:sz w:val="20"/>
          <w:szCs w:val="20"/>
        </w:rPr>
      </w:pPr>
      <w:r w:rsidRPr="00ED4651">
        <w:rPr>
          <w:rFonts w:ascii="Arial" w:hAnsi="Arial" w:cs="Arial"/>
          <w:sz w:val="20"/>
          <w:szCs w:val="20"/>
        </w:rPr>
        <w:t xml:space="preserve">VU le décret n° 91-875 du 6 septembre 1991 modifié pris pour l’application du premier alinéa de l’article 88 de la loi 84-53 du 26 janvier 1984 portant dispositions statutaires relatives à la fonction publique territoriale ; </w:t>
      </w:r>
    </w:p>
    <w:p w:rsidR="007D4379" w:rsidRPr="00531119" w:rsidRDefault="007D4379" w:rsidP="007D4379">
      <w:pPr>
        <w:pStyle w:val="Default"/>
        <w:jc w:val="both"/>
        <w:rPr>
          <w:rFonts w:ascii="Arial" w:hAnsi="Arial" w:cs="Arial"/>
          <w:i/>
          <w:color w:val="E36C0A" w:themeColor="accent6" w:themeShade="BF"/>
          <w:sz w:val="20"/>
          <w:szCs w:val="20"/>
        </w:rPr>
      </w:pPr>
      <w:r w:rsidRPr="00C77C4C">
        <w:rPr>
          <w:rFonts w:ascii="Arial" w:hAnsi="Arial" w:cs="Arial"/>
          <w:i/>
          <w:color w:val="auto"/>
          <w:sz w:val="20"/>
          <w:szCs w:val="20"/>
        </w:rPr>
        <w:t xml:space="preserve">VU le décret n° 2010-997 du 26 août 2010 relatif au régime de maintien des primes et indemnités des agents publics de l’Etat et des magistrats de l’ordre judiciaire dans certaines situations de congés (voir CHAPITRE I, V : </w:t>
      </w:r>
      <w:r w:rsidRPr="00C77C4C">
        <w:rPr>
          <w:rFonts w:ascii="Arial" w:hAnsi="Arial" w:cs="Arial"/>
          <w:i/>
          <w:color w:val="auto"/>
          <w:sz w:val="20"/>
          <w:szCs w:val="20"/>
          <w:u w:val="single"/>
        </w:rPr>
        <w:t>référence à ne mentionner dans la délibération que si l’organe délibérant décide de s’aligner sur le dispositif prévu à l’Etat pour lier le régime indemnitaire à l’absentéisme</w:t>
      </w:r>
      <w:r w:rsidRPr="00C77C4C">
        <w:rPr>
          <w:rFonts w:ascii="Arial" w:hAnsi="Arial" w:cs="Arial"/>
          <w:i/>
          <w:color w:val="auto"/>
          <w:sz w:val="20"/>
          <w:szCs w:val="20"/>
        </w:rPr>
        <w:t>)</w:t>
      </w:r>
      <w:r w:rsidRPr="00531119">
        <w:rPr>
          <w:rFonts w:ascii="Arial" w:hAnsi="Arial" w:cs="Arial"/>
          <w:i/>
          <w:color w:val="E36C0A" w:themeColor="accent6" w:themeShade="BF"/>
          <w:sz w:val="20"/>
          <w:szCs w:val="20"/>
        </w:rPr>
        <w:t> ;</w:t>
      </w:r>
    </w:p>
    <w:p w:rsidR="007D4379" w:rsidRPr="00ED4651" w:rsidRDefault="007D4379" w:rsidP="007D4379">
      <w:pPr>
        <w:pStyle w:val="Default"/>
        <w:jc w:val="both"/>
        <w:rPr>
          <w:rFonts w:ascii="Arial" w:hAnsi="Arial" w:cs="Arial"/>
          <w:sz w:val="20"/>
          <w:szCs w:val="20"/>
        </w:rPr>
      </w:pPr>
      <w:r w:rsidRPr="00ED4651">
        <w:rPr>
          <w:rFonts w:ascii="Arial" w:hAnsi="Arial" w:cs="Arial"/>
          <w:sz w:val="20"/>
          <w:szCs w:val="20"/>
        </w:rPr>
        <w:t xml:space="preserve">VU le décret n° 2014-513 du 20 mai 2014 portant création du RIFSEEP dans la Fonction Publique d’Etat ; </w:t>
      </w:r>
    </w:p>
    <w:p w:rsidR="007D4379" w:rsidRPr="00ED4651" w:rsidRDefault="007D4379" w:rsidP="007D4379">
      <w:pPr>
        <w:autoSpaceDE w:val="0"/>
        <w:autoSpaceDN w:val="0"/>
        <w:adjustRightInd w:val="0"/>
        <w:jc w:val="both"/>
        <w:rPr>
          <w:rFonts w:ascii="Arial" w:hAnsi="Arial" w:cs="Arial"/>
          <w:sz w:val="20"/>
          <w:szCs w:val="20"/>
        </w:rPr>
      </w:pPr>
      <w:r w:rsidRPr="00ED4651">
        <w:rPr>
          <w:rFonts w:ascii="Arial" w:hAnsi="Arial" w:cs="Arial"/>
          <w:sz w:val="20"/>
          <w:szCs w:val="20"/>
        </w:rPr>
        <w:t>VU le décret n°2014-1526 du 16 décembre 2014 relatif à l’appréciation de la valeur professionnelle d</w:t>
      </w:r>
      <w:r>
        <w:rPr>
          <w:rFonts w:ascii="Arial" w:hAnsi="Arial" w:cs="Arial"/>
          <w:sz w:val="20"/>
          <w:szCs w:val="20"/>
        </w:rPr>
        <w:t xml:space="preserve">es </w:t>
      </w:r>
      <w:r w:rsidRPr="00ED4651">
        <w:rPr>
          <w:rFonts w:ascii="Arial" w:hAnsi="Arial" w:cs="Arial"/>
          <w:sz w:val="20"/>
          <w:szCs w:val="20"/>
        </w:rPr>
        <w:t>fonctionnaires territoriaux</w:t>
      </w:r>
      <w:r>
        <w:rPr>
          <w:rFonts w:ascii="Arial" w:hAnsi="Arial" w:cs="Arial"/>
          <w:sz w:val="20"/>
          <w:szCs w:val="20"/>
        </w:rPr>
        <w:t> ;</w:t>
      </w:r>
    </w:p>
    <w:p w:rsidR="007D4379" w:rsidRDefault="007D4379" w:rsidP="007D4379">
      <w:pPr>
        <w:pStyle w:val="Default"/>
        <w:jc w:val="both"/>
        <w:rPr>
          <w:rFonts w:ascii="Arial" w:hAnsi="Arial" w:cs="Arial"/>
          <w:sz w:val="20"/>
          <w:szCs w:val="20"/>
        </w:rPr>
      </w:pPr>
      <w:r w:rsidRPr="00ED4651">
        <w:rPr>
          <w:rFonts w:ascii="Arial" w:hAnsi="Arial" w:cs="Arial"/>
          <w:sz w:val="20"/>
          <w:szCs w:val="20"/>
        </w:rPr>
        <w:t xml:space="preserve">Vu le décret n°2015-661 modifiant le décret n° 2014-513 du 20 mai 2014 portant création d'un régime indemnitaire tenant compte des fonctions, des sujétions, de l'expertise et de l'engagement professionnel dans la fonction publique de l'Etat ; </w:t>
      </w:r>
    </w:p>
    <w:p w:rsidR="0081541F" w:rsidRDefault="0081541F" w:rsidP="0081541F">
      <w:pPr>
        <w:pStyle w:val="Default"/>
        <w:jc w:val="both"/>
        <w:rPr>
          <w:rStyle w:val="lev"/>
          <w:rFonts w:ascii="Arial" w:hAnsi="Arial" w:cs="Arial"/>
          <w:b w:val="0"/>
          <w:bCs w:val="0"/>
          <w:sz w:val="20"/>
          <w:szCs w:val="20"/>
          <w:shd w:val="clear" w:color="auto" w:fill="FFFFFF"/>
        </w:rPr>
      </w:pPr>
      <w:r w:rsidRPr="00ED4651">
        <w:rPr>
          <w:rFonts w:ascii="Arial" w:hAnsi="Arial" w:cs="Arial"/>
          <w:sz w:val="20"/>
          <w:szCs w:val="20"/>
        </w:rPr>
        <w:t xml:space="preserve">VU </w:t>
      </w:r>
      <w:r>
        <w:rPr>
          <w:rFonts w:ascii="Arial" w:hAnsi="Arial" w:cs="Arial"/>
          <w:sz w:val="20"/>
          <w:szCs w:val="20"/>
        </w:rPr>
        <w:t xml:space="preserve">le </w:t>
      </w:r>
      <w:r>
        <w:rPr>
          <w:rStyle w:val="lev"/>
          <w:rFonts w:ascii="Arial" w:hAnsi="Arial" w:cs="Arial"/>
          <w:b w:val="0"/>
          <w:bCs w:val="0"/>
          <w:sz w:val="20"/>
          <w:szCs w:val="20"/>
          <w:shd w:val="clear" w:color="auto" w:fill="FFFFFF"/>
        </w:rPr>
        <w:t>d</w:t>
      </w:r>
      <w:r w:rsidRPr="00020431">
        <w:rPr>
          <w:rStyle w:val="lev"/>
          <w:rFonts w:ascii="Arial" w:hAnsi="Arial" w:cs="Arial"/>
          <w:b w:val="0"/>
          <w:bCs w:val="0"/>
          <w:sz w:val="20"/>
          <w:szCs w:val="20"/>
          <w:shd w:val="clear" w:color="auto" w:fill="FFFFFF"/>
        </w:rPr>
        <w:t>écret n° 2020-182 du 27 février 2020 relatif au régime indemnitaire des agents de la fonction publique territoriale</w:t>
      </w:r>
      <w:r w:rsidR="00C77C4C">
        <w:rPr>
          <w:rStyle w:val="lev"/>
          <w:rFonts w:ascii="Arial" w:hAnsi="Arial" w:cs="Arial"/>
          <w:b w:val="0"/>
          <w:bCs w:val="0"/>
          <w:sz w:val="20"/>
          <w:szCs w:val="20"/>
          <w:shd w:val="clear" w:color="auto" w:fill="FFFFFF"/>
        </w:rPr>
        <w:t>,</w:t>
      </w:r>
    </w:p>
    <w:p w:rsidR="00C77C4C" w:rsidRPr="00020431" w:rsidRDefault="00C77C4C" w:rsidP="0081541F">
      <w:pPr>
        <w:pStyle w:val="Default"/>
        <w:jc w:val="both"/>
        <w:rPr>
          <w:rFonts w:ascii="Arial" w:hAnsi="Arial" w:cs="Arial"/>
          <w:b/>
          <w:bCs/>
          <w:sz w:val="20"/>
          <w:szCs w:val="20"/>
        </w:rPr>
      </w:pPr>
    </w:p>
    <w:p w:rsidR="007D4379" w:rsidRDefault="007D4379" w:rsidP="007D4379">
      <w:pPr>
        <w:autoSpaceDE w:val="0"/>
        <w:autoSpaceDN w:val="0"/>
        <w:adjustRightInd w:val="0"/>
        <w:jc w:val="both"/>
        <w:rPr>
          <w:rFonts w:ascii="Arial" w:hAnsi="Arial" w:cs="Arial"/>
          <w:sz w:val="20"/>
          <w:szCs w:val="20"/>
        </w:rPr>
      </w:pPr>
      <w:r>
        <w:rPr>
          <w:rFonts w:ascii="Arial" w:hAnsi="Arial" w:cs="Arial"/>
          <w:sz w:val="20"/>
          <w:szCs w:val="20"/>
        </w:rPr>
        <w:t>VU la(les) délibération(s) n°</w:t>
      </w:r>
      <w:proofErr w:type="gramStart"/>
      <w:r>
        <w:rPr>
          <w:rFonts w:ascii="Arial" w:hAnsi="Arial" w:cs="Arial"/>
          <w:sz w:val="20"/>
          <w:szCs w:val="20"/>
        </w:rPr>
        <w:t xml:space="preserve"> ….</w:t>
      </w:r>
      <w:proofErr w:type="gramEnd"/>
      <w:r>
        <w:rPr>
          <w:rFonts w:ascii="Arial" w:hAnsi="Arial" w:cs="Arial"/>
          <w:sz w:val="20"/>
          <w:szCs w:val="20"/>
        </w:rPr>
        <w:t xml:space="preserve">. </w:t>
      </w:r>
      <w:proofErr w:type="gramStart"/>
      <w:r>
        <w:rPr>
          <w:rFonts w:ascii="Arial" w:hAnsi="Arial" w:cs="Arial"/>
          <w:sz w:val="20"/>
          <w:szCs w:val="20"/>
        </w:rPr>
        <w:t>en</w:t>
      </w:r>
      <w:proofErr w:type="gramEnd"/>
      <w:r>
        <w:rPr>
          <w:rFonts w:ascii="Arial" w:hAnsi="Arial" w:cs="Arial"/>
          <w:sz w:val="20"/>
          <w:szCs w:val="20"/>
        </w:rPr>
        <w:t xml:space="preserve"> date du …. </w:t>
      </w:r>
      <w:proofErr w:type="gramStart"/>
      <w:r>
        <w:rPr>
          <w:rFonts w:ascii="Arial" w:hAnsi="Arial" w:cs="Arial"/>
          <w:sz w:val="20"/>
          <w:szCs w:val="20"/>
        </w:rPr>
        <w:t>instituant</w:t>
      </w:r>
      <w:proofErr w:type="gramEnd"/>
      <w:r>
        <w:rPr>
          <w:rFonts w:ascii="Arial" w:hAnsi="Arial" w:cs="Arial"/>
          <w:sz w:val="20"/>
          <w:szCs w:val="20"/>
        </w:rPr>
        <w:t xml:space="preserve"> les différentes primes et indemnités de la collectivité </w:t>
      </w:r>
      <w:r w:rsidRPr="00735AA1">
        <w:rPr>
          <w:rFonts w:ascii="Arial" w:hAnsi="Arial" w:cs="Arial"/>
          <w:i/>
          <w:color w:val="E36C0A" w:themeColor="accent6" w:themeShade="BF"/>
          <w:sz w:val="20"/>
          <w:szCs w:val="20"/>
        </w:rPr>
        <w:t>(établissement public)</w:t>
      </w:r>
      <w:r>
        <w:rPr>
          <w:rFonts w:ascii="Arial" w:hAnsi="Arial" w:cs="Arial"/>
          <w:i/>
          <w:color w:val="E36C0A" w:themeColor="accent6" w:themeShade="BF"/>
          <w:sz w:val="20"/>
          <w:szCs w:val="20"/>
        </w:rPr>
        <w:t> ;</w:t>
      </w:r>
    </w:p>
    <w:p w:rsidR="007D4379" w:rsidRPr="00C97835" w:rsidRDefault="007D4379" w:rsidP="007D4379">
      <w:pPr>
        <w:autoSpaceDE w:val="0"/>
        <w:autoSpaceDN w:val="0"/>
        <w:adjustRightInd w:val="0"/>
        <w:jc w:val="both"/>
        <w:rPr>
          <w:rFonts w:ascii="Arial" w:hAnsi="Arial" w:cs="Arial"/>
          <w:sz w:val="20"/>
          <w:szCs w:val="20"/>
        </w:rPr>
      </w:pPr>
      <w:r w:rsidRPr="007C345F">
        <w:rPr>
          <w:rFonts w:ascii="Arial" w:hAnsi="Arial" w:cs="Arial"/>
          <w:sz w:val="20"/>
          <w:szCs w:val="20"/>
        </w:rPr>
        <w:t xml:space="preserve">VU la circulaire NOR : RDFF1427139C du 5 décembre 2014 relative à la mise en </w:t>
      </w:r>
      <w:proofErr w:type="spellStart"/>
      <w:r w:rsidRPr="007C345F">
        <w:rPr>
          <w:rFonts w:ascii="Arial" w:hAnsi="Arial" w:cs="Arial"/>
          <w:sz w:val="20"/>
          <w:szCs w:val="20"/>
        </w:rPr>
        <w:t>oeuvre</w:t>
      </w:r>
      <w:proofErr w:type="spellEnd"/>
      <w:r w:rsidRPr="007C345F">
        <w:rPr>
          <w:rFonts w:ascii="Arial" w:hAnsi="Arial" w:cs="Arial"/>
          <w:sz w:val="20"/>
          <w:szCs w:val="20"/>
        </w:rPr>
        <w:t xml:space="preserve"> du régime indemnitaire tenant compte des fonctions, des sujétions, de l’expertise e</w:t>
      </w:r>
      <w:r>
        <w:rPr>
          <w:rFonts w:ascii="Arial" w:hAnsi="Arial" w:cs="Arial"/>
          <w:sz w:val="20"/>
          <w:szCs w:val="20"/>
        </w:rPr>
        <w:t>t de l’engagement professionnel ;</w:t>
      </w:r>
    </w:p>
    <w:p w:rsidR="007D4379" w:rsidRDefault="007D4379" w:rsidP="007D4379">
      <w:pPr>
        <w:pStyle w:val="AL-F"/>
        <w:ind w:right="514"/>
        <w:jc w:val="both"/>
        <w:rPr>
          <w:rFonts w:ascii="Arial" w:hAnsi="Arial" w:cs="Arial"/>
          <w:i/>
          <w:color w:val="E36C0A" w:themeColor="accent6" w:themeShade="BF"/>
          <w:sz w:val="20"/>
          <w:szCs w:val="20"/>
        </w:rPr>
      </w:pPr>
      <w:r w:rsidRPr="007C345F">
        <w:rPr>
          <w:rFonts w:ascii="Arial" w:hAnsi="Arial" w:cs="Arial"/>
          <w:color w:val="000000"/>
          <w:sz w:val="20"/>
          <w:szCs w:val="20"/>
        </w:rPr>
        <w:t xml:space="preserve">VU l’avis du Comité Technique du </w:t>
      </w:r>
      <w:r>
        <w:rPr>
          <w:rFonts w:ascii="Arial" w:hAnsi="Arial" w:cs="Arial"/>
          <w:color w:val="000000"/>
          <w:sz w:val="20"/>
          <w:szCs w:val="20"/>
        </w:rPr>
        <w:t>.</w:t>
      </w:r>
      <w:r w:rsidRPr="007C345F">
        <w:rPr>
          <w:rFonts w:ascii="Arial" w:hAnsi="Arial" w:cs="Arial"/>
          <w:color w:val="000000"/>
          <w:sz w:val="20"/>
          <w:szCs w:val="20"/>
        </w:rPr>
        <w:t>../../…. relatif aux grandes orientations en matière de politique indemnitaire et de critères de répartition y afférent</w:t>
      </w:r>
      <w:r>
        <w:rPr>
          <w:rFonts w:ascii="Arial" w:hAnsi="Arial" w:cs="Arial"/>
          <w:color w:val="000000"/>
          <w:sz w:val="20"/>
          <w:szCs w:val="20"/>
        </w:rPr>
        <w:t xml:space="preserve"> </w:t>
      </w:r>
      <w:r w:rsidRPr="007C345F">
        <w:rPr>
          <w:rFonts w:ascii="Arial" w:hAnsi="Arial" w:cs="Arial"/>
          <w:i/>
          <w:color w:val="E36C0A" w:themeColor="accent6" w:themeShade="BF"/>
          <w:sz w:val="20"/>
          <w:szCs w:val="20"/>
        </w:rPr>
        <w:t>(avis préalable à la délibération OBLIGATOIRE)</w:t>
      </w:r>
      <w:r>
        <w:rPr>
          <w:rFonts w:ascii="Arial" w:hAnsi="Arial" w:cs="Arial"/>
          <w:i/>
          <w:color w:val="E36C0A" w:themeColor="accent6" w:themeShade="BF"/>
          <w:sz w:val="20"/>
          <w:szCs w:val="20"/>
        </w:rPr>
        <w:t> ;</w:t>
      </w:r>
    </w:p>
    <w:p w:rsidR="007D4379" w:rsidRPr="00735AA1" w:rsidRDefault="007D4379" w:rsidP="007D4379">
      <w:pPr>
        <w:pStyle w:val="AL-F"/>
        <w:ind w:right="514"/>
        <w:jc w:val="both"/>
        <w:rPr>
          <w:rFonts w:ascii="Arial" w:hAnsi="Arial" w:cs="Arial"/>
          <w:b w:val="0"/>
          <w:sz w:val="20"/>
          <w:szCs w:val="20"/>
        </w:rPr>
      </w:pPr>
      <w:r>
        <w:rPr>
          <w:rFonts w:ascii="Arial" w:hAnsi="Arial" w:cs="Arial"/>
          <w:b w:val="0"/>
          <w:sz w:val="20"/>
          <w:szCs w:val="20"/>
        </w:rPr>
        <w:t>Considérant qu’il y a lieu d’appliquer le Régime Indemnitaire tenant compte des Fonctions, des Sujétions, de l’Expertise et de l’Engagement Professionnel (R.I.F.S.E.E.P.).</w:t>
      </w:r>
    </w:p>
    <w:p w:rsidR="007D4379" w:rsidRPr="007C345F" w:rsidRDefault="007D4379" w:rsidP="007D4379">
      <w:pPr>
        <w:pStyle w:val="Default"/>
        <w:jc w:val="center"/>
        <w:rPr>
          <w:rFonts w:ascii="Arial" w:hAnsi="Arial" w:cs="Arial"/>
          <w:sz w:val="20"/>
          <w:szCs w:val="20"/>
        </w:rPr>
      </w:pPr>
      <w:r>
        <w:rPr>
          <w:rFonts w:ascii="Arial" w:hAnsi="Arial" w:cs="Arial"/>
          <w:sz w:val="20"/>
          <w:szCs w:val="20"/>
        </w:rPr>
        <w:t>------------------------------------</w:t>
      </w:r>
    </w:p>
    <w:p w:rsidR="007D4379" w:rsidRDefault="007D4379" w:rsidP="007D4379">
      <w:pPr>
        <w:pStyle w:val="Default"/>
        <w:jc w:val="both"/>
        <w:rPr>
          <w:rFonts w:ascii="Arial" w:hAnsi="Arial" w:cs="Arial"/>
          <w:sz w:val="20"/>
          <w:szCs w:val="20"/>
        </w:rPr>
      </w:pPr>
      <w:r w:rsidRPr="00ED4651">
        <w:rPr>
          <w:rFonts w:ascii="Arial" w:hAnsi="Arial" w:cs="Arial"/>
          <w:sz w:val="20"/>
          <w:szCs w:val="20"/>
        </w:rPr>
        <w:t>Le Maire</w:t>
      </w:r>
      <w:r>
        <w:rPr>
          <w:rFonts w:ascii="Arial" w:hAnsi="Arial" w:cs="Arial"/>
          <w:sz w:val="20"/>
          <w:szCs w:val="20"/>
        </w:rPr>
        <w:t xml:space="preserve"> </w:t>
      </w:r>
      <w:r>
        <w:rPr>
          <w:rFonts w:ascii="Arial" w:hAnsi="Arial" w:cs="Arial"/>
          <w:i/>
          <w:color w:val="E36C0A" w:themeColor="accent6" w:themeShade="BF"/>
          <w:sz w:val="20"/>
          <w:szCs w:val="20"/>
        </w:rPr>
        <w:t>(le Président)</w:t>
      </w:r>
      <w:r w:rsidRPr="00ED4651">
        <w:rPr>
          <w:rFonts w:ascii="Arial" w:hAnsi="Arial" w:cs="Arial"/>
          <w:sz w:val="20"/>
          <w:szCs w:val="20"/>
        </w:rPr>
        <w:t xml:space="preserve"> informe l’assemblée</w:t>
      </w:r>
      <w:r>
        <w:rPr>
          <w:rFonts w:ascii="Arial" w:hAnsi="Arial" w:cs="Arial"/>
          <w:sz w:val="20"/>
          <w:szCs w:val="20"/>
        </w:rPr>
        <w:t xml:space="preserve"> que le nouveau </w:t>
      </w:r>
      <w:r w:rsidRPr="007C345F">
        <w:rPr>
          <w:rFonts w:ascii="Arial" w:hAnsi="Arial" w:cs="Arial"/>
          <w:b/>
          <w:sz w:val="20"/>
          <w:szCs w:val="20"/>
        </w:rPr>
        <w:t>Régime Indemnitaire tenant compte des Fonctions, des Sujétions, de l’Expertise et de l’Engagement Professionnel</w:t>
      </w:r>
      <w:r w:rsidRPr="00ED4651">
        <w:rPr>
          <w:rFonts w:ascii="Arial" w:hAnsi="Arial" w:cs="Arial"/>
          <w:sz w:val="20"/>
          <w:szCs w:val="20"/>
        </w:rPr>
        <w:t xml:space="preserve"> (</w:t>
      </w:r>
      <w:r w:rsidRPr="007C345F">
        <w:rPr>
          <w:rFonts w:ascii="Arial" w:hAnsi="Arial" w:cs="Arial"/>
          <w:b/>
          <w:sz w:val="20"/>
          <w:szCs w:val="20"/>
        </w:rPr>
        <w:t>R</w:t>
      </w:r>
      <w:r>
        <w:rPr>
          <w:rFonts w:ascii="Arial" w:hAnsi="Arial" w:cs="Arial"/>
          <w:b/>
          <w:sz w:val="20"/>
          <w:szCs w:val="20"/>
        </w:rPr>
        <w:t>.</w:t>
      </w:r>
      <w:r w:rsidRPr="007C345F">
        <w:rPr>
          <w:rFonts w:ascii="Arial" w:hAnsi="Arial" w:cs="Arial"/>
          <w:b/>
          <w:sz w:val="20"/>
          <w:szCs w:val="20"/>
        </w:rPr>
        <w:t>I</w:t>
      </w:r>
      <w:r>
        <w:rPr>
          <w:rFonts w:ascii="Arial" w:hAnsi="Arial" w:cs="Arial"/>
          <w:b/>
          <w:sz w:val="20"/>
          <w:szCs w:val="20"/>
        </w:rPr>
        <w:t>.</w:t>
      </w:r>
      <w:r w:rsidRPr="007C345F">
        <w:rPr>
          <w:rFonts w:ascii="Arial" w:hAnsi="Arial" w:cs="Arial"/>
          <w:b/>
          <w:sz w:val="20"/>
          <w:szCs w:val="20"/>
        </w:rPr>
        <w:t>F</w:t>
      </w:r>
      <w:r>
        <w:rPr>
          <w:rFonts w:ascii="Arial" w:hAnsi="Arial" w:cs="Arial"/>
          <w:b/>
          <w:sz w:val="20"/>
          <w:szCs w:val="20"/>
        </w:rPr>
        <w:t>.</w:t>
      </w:r>
      <w:r w:rsidRPr="007C345F">
        <w:rPr>
          <w:rFonts w:ascii="Arial" w:hAnsi="Arial" w:cs="Arial"/>
          <w:b/>
          <w:sz w:val="20"/>
          <w:szCs w:val="20"/>
        </w:rPr>
        <w:t>S</w:t>
      </w:r>
      <w:r>
        <w:rPr>
          <w:rFonts w:ascii="Arial" w:hAnsi="Arial" w:cs="Arial"/>
          <w:b/>
          <w:sz w:val="20"/>
          <w:szCs w:val="20"/>
        </w:rPr>
        <w:t>.</w:t>
      </w:r>
      <w:r w:rsidRPr="007C345F">
        <w:rPr>
          <w:rFonts w:ascii="Arial" w:hAnsi="Arial" w:cs="Arial"/>
          <w:b/>
          <w:sz w:val="20"/>
          <w:szCs w:val="20"/>
        </w:rPr>
        <w:t>E</w:t>
      </w:r>
      <w:r>
        <w:rPr>
          <w:rFonts w:ascii="Arial" w:hAnsi="Arial" w:cs="Arial"/>
          <w:b/>
          <w:sz w:val="20"/>
          <w:szCs w:val="20"/>
        </w:rPr>
        <w:t>.</w:t>
      </w:r>
      <w:r w:rsidRPr="007C345F">
        <w:rPr>
          <w:rFonts w:ascii="Arial" w:hAnsi="Arial" w:cs="Arial"/>
          <w:b/>
          <w:sz w:val="20"/>
          <w:szCs w:val="20"/>
        </w:rPr>
        <w:t>E</w:t>
      </w:r>
      <w:r>
        <w:rPr>
          <w:rFonts w:ascii="Arial" w:hAnsi="Arial" w:cs="Arial"/>
          <w:b/>
          <w:sz w:val="20"/>
          <w:szCs w:val="20"/>
        </w:rPr>
        <w:t>.</w:t>
      </w:r>
      <w:r w:rsidRPr="007C345F">
        <w:rPr>
          <w:rFonts w:ascii="Arial" w:hAnsi="Arial" w:cs="Arial"/>
          <w:b/>
          <w:sz w:val="20"/>
          <w:szCs w:val="20"/>
        </w:rPr>
        <w:t>P</w:t>
      </w:r>
      <w:r>
        <w:rPr>
          <w:rFonts w:ascii="Arial" w:hAnsi="Arial" w:cs="Arial"/>
          <w:b/>
          <w:sz w:val="20"/>
          <w:szCs w:val="20"/>
        </w:rPr>
        <w:t>.</w:t>
      </w:r>
      <w:r w:rsidRPr="00ED4651">
        <w:rPr>
          <w:rFonts w:ascii="Arial" w:hAnsi="Arial" w:cs="Arial"/>
          <w:sz w:val="20"/>
          <w:szCs w:val="20"/>
        </w:rPr>
        <w:t>) mis en place pour la fonction publique de l’Etat</w:t>
      </w:r>
      <w:r>
        <w:rPr>
          <w:rFonts w:ascii="Arial" w:hAnsi="Arial" w:cs="Arial"/>
          <w:sz w:val="20"/>
          <w:szCs w:val="20"/>
        </w:rPr>
        <w:t>,</w:t>
      </w:r>
      <w:r w:rsidRPr="00ED4651">
        <w:rPr>
          <w:rFonts w:ascii="Arial" w:hAnsi="Arial" w:cs="Arial"/>
          <w:sz w:val="20"/>
          <w:szCs w:val="20"/>
        </w:rPr>
        <w:t xml:space="preserve"> est transposable à la fonction publique territoriale. Il se compose : </w:t>
      </w:r>
    </w:p>
    <w:p w:rsidR="007D4379" w:rsidRPr="00ED4651" w:rsidRDefault="007D4379" w:rsidP="007D4379">
      <w:pPr>
        <w:pStyle w:val="Default"/>
        <w:jc w:val="both"/>
        <w:rPr>
          <w:rFonts w:ascii="Arial" w:hAnsi="Arial" w:cs="Arial"/>
          <w:sz w:val="20"/>
          <w:szCs w:val="20"/>
        </w:rPr>
      </w:pPr>
    </w:p>
    <w:p w:rsidR="007D4379" w:rsidRPr="00ED4651" w:rsidRDefault="007D4379" w:rsidP="007D4379">
      <w:pPr>
        <w:pStyle w:val="Default"/>
        <w:spacing w:after="52"/>
        <w:jc w:val="both"/>
        <w:rPr>
          <w:rFonts w:ascii="Arial" w:hAnsi="Arial" w:cs="Arial"/>
          <w:sz w:val="20"/>
          <w:szCs w:val="20"/>
        </w:rPr>
      </w:pPr>
      <w:r w:rsidRPr="00ED4651">
        <w:rPr>
          <w:rFonts w:ascii="Arial" w:hAnsi="Arial" w:cs="Arial"/>
          <w:sz w:val="20"/>
          <w:szCs w:val="20"/>
        </w:rPr>
        <w:t>-</w:t>
      </w:r>
      <w:r>
        <w:rPr>
          <w:rFonts w:ascii="Arial" w:hAnsi="Arial" w:cs="Arial"/>
          <w:sz w:val="20"/>
          <w:szCs w:val="20"/>
        </w:rPr>
        <w:t xml:space="preserve"> d’une Indemnité liée aux Fonctions, aux Sujétions et à l’E</w:t>
      </w:r>
      <w:r w:rsidRPr="00ED4651">
        <w:rPr>
          <w:rFonts w:ascii="Arial" w:hAnsi="Arial" w:cs="Arial"/>
          <w:sz w:val="20"/>
          <w:szCs w:val="20"/>
        </w:rPr>
        <w:t xml:space="preserve">xpertise (IFSEE) ; </w:t>
      </w:r>
    </w:p>
    <w:p w:rsidR="007D4379" w:rsidRDefault="007D4379" w:rsidP="007D4379">
      <w:pPr>
        <w:pStyle w:val="Default"/>
        <w:jc w:val="both"/>
        <w:rPr>
          <w:rFonts w:ascii="Arial" w:hAnsi="Arial" w:cs="Arial"/>
          <w:sz w:val="20"/>
          <w:szCs w:val="20"/>
        </w:rPr>
      </w:pPr>
      <w:r>
        <w:rPr>
          <w:rFonts w:ascii="Arial" w:hAnsi="Arial" w:cs="Arial"/>
          <w:sz w:val="20"/>
          <w:szCs w:val="20"/>
        </w:rPr>
        <w:t>- d’un Complément I</w:t>
      </w:r>
      <w:r w:rsidRPr="00ED4651">
        <w:rPr>
          <w:rFonts w:ascii="Arial" w:hAnsi="Arial" w:cs="Arial"/>
          <w:sz w:val="20"/>
          <w:szCs w:val="20"/>
        </w:rPr>
        <w:t xml:space="preserve">ndemnitaire tenant compte de l’engagement professionnel et </w:t>
      </w:r>
      <w:r>
        <w:rPr>
          <w:rFonts w:ascii="Arial" w:hAnsi="Arial" w:cs="Arial"/>
          <w:sz w:val="20"/>
          <w:szCs w:val="20"/>
        </w:rPr>
        <w:t xml:space="preserve">de la manière de servir (CIA). </w:t>
      </w:r>
    </w:p>
    <w:p w:rsidR="007D4379" w:rsidRPr="00ED4651" w:rsidRDefault="007D4379" w:rsidP="007D4379">
      <w:pPr>
        <w:pStyle w:val="Default"/>
        <w:jc w:val="both"/>
        <w:rPr>
          <w:rFonts w:ascii="Arial" w:hAnsi="Arial" w:cs="Arial"/>
          <w:sz w:val="20"/>
          <w:szCs w:val="20"/>
        </w:rPr>
      </w:pPr>
    </w:p>
    <w:p w:rsidR="007D4379" w:rsidRPr="00ED4651" w:rsidRDefault="007D4379" w:rsidP="007D4379">
      <w:pPr>
        <w:jc w:val="both"/>
        <w:rPr>
          <w:rFonts w:ascii="Arial" w:hAnsi="Arial" w:cs="Arial"/>
          <w:sz w:val="20"/>
          <w:szCs w:val="20"/>
        </w:rPr>
      </w:pPr>
      <w:r w:rsidRPr="00ED4651">
        <w:rPr>
          <w:rFonts w:ascii="Arial" w:hAnsi="Arial" w:cs="Arial"/>
          <w:sz w:val="20"/>
          <w:szCs w:val="20"/>
        </w:rPr>
        <w:lastRenderedPageBreak/>
        <w:t xml:space="preserve">La collectivité a engagé une réflexion visant à </w:t>
      </w:r>
      <w:r w:rsidRPr="00ED4651">
        <w:rPr>
          <w:rFonts w:ascii="Arial" w:hAnsi="Arial" w:cs="Arial"/>
          <w:i/>
          <w:color w:val="E36C0A" w:themeColor="accent6" w:themeShade="BF"/>
          <w:sz w:val="20"/>
          <w:szCs w:val="20"/>
        </w:rPr>
        <w:t>refondre/établir/compléter</w:t>
      </w:r>
      <w:r w:rsidRPr="00ED4651">
        <w:rPr>
          <w:rFonts w:ascii="Arial" w:hAnsi="Arial" w:cs="Arial"/>
          <w:color w:val="E36C0A" w:themeColor="accent6" w:themeShade="BF"/>
          <w:sz w:val="20"/>
          <w:szCs w:val="20"/>
        </w:rPr>
        <w:t xml:space="preserve"> </w:t>
      </w:r>
      <w:r w:rsidRPr="00ED4651">
        <w:rPr>
          <w:rFonts w:ascii="Arial" w:hAnsi="Arial" w:cs="Arial"/>
          <w:sz w:val="20"/>
          <w:szCs w:val="20"/>
        </w:rPr>
        <w:t xml:space="preserve">le régime indemnitaire des agents dans les conditions prévues par la loi </w:t>
      </w:r>
      <w:r>
        <w:rPr>
          <w:rFonts w:ascii="Arial" w:hAnsi="Arial" w:cs="Arial"/>
          <w:sz w:val="20"/>
          <w:szCs w:val="20"/>
        </w:rPr>
        <w:t>n°</w:t>
      </w:r>
      <w:r w:rsidRPr="00ED4651">
        <w:rPr>
          <w:rFonts w:ascii="Arial" w:hAnsi="Arial" w:cs="Arial"/>
          <w:sz w:val="20"/>
          <w:szCs w:val="20"/>
        </w:rPr>
        <w:t xml:space="preserve">84-53 du 26 janvier 1984 (article 88) et son décret d’application (décret n° 91-875 du 6 septembre 1991 modifié).  </w:t>
      </w:r>
    </w:p>
    <w:p w:rsidR="007D4379" w:rsidRPr="007C345F" w:rsidRDefault="007D4379" w:rsidP="007D4379">
      <w:pPr>
        <w:jc w:val="both"/>
        <w:rPr>
          <w:rFonts w:ascii="Arial" w:hAnsi="Arial" w:cs="Arial"/>
          <w:color w:val="E36C0A"/>
          <w:sz w:val="20"/>
          <w:szCs w:val="20"/>
        </w:rPr>
      </w:pPr>
      <w:r w:rsidRPr="007C345F">
        <w:rPr>
          <w:rFonts w:ascii="Arial" w:hAnsi="Arial" w:cs="Arial"/>
          <w:sz w:val="20"/>
          <w:szCs w:val="20"/>
        </w:rPr>
        <w:t xml:space="preserve">Les </w:t>
      </w:r>
      <w:r w:rsidRPr="007C345F">
        <w:rPr>
          <w:rFonts w:ascii="Arial" w:hAnsi="Arial" w:cs="Arial"/>
          <w:b/>
          <w:sz w:val="20"/>
          <w:szCs w:val="20"/>
        </w:rPr>
        <w:t>objectifs fixés</w:t>
      </w:r>
      <w:r w:rsidRPr="007C345F">
        <w:rPr>
          <w:rFonts w:ascii="Arial" w:hAnsi="Arial" w:cs="Arial"/>
          <w:sz w:val="20"/>
          <w:szCs w:val="20"/>
        </w:rPr>
        <w:t xml:space="preserve"> sont les suivants </w:t>
      </w:r>
      <w:r w:rsidRPr="007C345F">
        <w:rPr>
          <w:rFonts w:ascii="Arial" w:hAnsi="Arial" w:cs="Arial"/>
          <w:i/>
          <w:iCs/>
          <w:color w:val="E36C0A"/>
          <w:sz w:val="20"/>
          <w:szCs w:val="20"/>
        </w:rPr>
        <w:t>(exemples):</w:t>
      </w:r>
    </w:p>
    <w:p w:rsidR="007D4379" w:rsidRPr="00735AA1" w:rsidRDefault="007D4379" w:rsidP="007D4379">
      <w:pPr>
        <w:numPr>
          <w:ilvl w:val="0"/>
          <w:numId w:val="2"/>
        </w:numPr>
        <w:jc w:val="both"/>
        <w:rPr>
          <w:rFonts w:ascii="Arial" w:hAnsi="Arial" w:cs="Arial"/>
          <w:i/>
          <w:color w:val="E36C0A" w:themeColor="accent6" w:themeShade="BF"/>
          <w:sz w:val="20"/>
          <w:szCs w:val="20"/>
        </w:rPr>
      </w:pPr>
      <w:r w:rsidRPr="00735AA1">
        <w:rPr>
          <w:rFonts w:ascii="Arial" w:hAnsi="Arial" w:cs="Arial"/>
          <w:i/>
          <w:color w:val="E36C0A" w:themeColor="accent6" w:themeShade="BF"/>
          <w:sz w:val="20"/>
          <w:szCs w:val="20"/>
        </w:rPr>
        <w:t xml:space="preserve">Prendre en compte la </w:t>
      </w:r>
      <w:r w:rsidRPr="00735AA1">
        <w:rPr>
          <w:rFonts w:ascii="Arial" w:hAnsi="Arial" w:cs="Arial"/>
          <w:b/>
          <w:bCs/>
          <w:i/>
          <w:color w:val="E36C0A" w:themeColor="accent6" w:themeShade="BF"/>
          <w:sz w:val="20"/>
          <w:szCs w:val="20"/>
        </w:rPr>
        <w:t>place de chaque poste dans l’organigramme</w:t>
      </w:r>
      <w:r w:rsidRPr="00735AA1">
        <w:rPr>
          <w:rFonts w:ascii="Arial" w:hAnsi="Arial" w:cs="Arial"/>
          <w:i/>
          <w:color w:val="E36C0A" w:themeColor="accent6" w:themeShade="BF"/>
          <w:sz w:val="20"/>
          <w:szCs w:val="20"/>
        </w:rPr>
        <w:t xml:space="preserve"> et </w:t>
      </w:r>
      <w:r w:rsidRPr="00735AA1">
        <w:rPr>
          <w:rFonts w:ascii="Arial" w:hAnsi="Arial" w:cs="Arial"/>
          <w:b/>
          <w:bCs/>
          <w:i/>
          <w:color w:val="E36C0A" w:themeColor="accent6" w:themeShade="BF"/>
          <w:sz w:val="20"/>
          <w:szCs w:val="20"/>
        </w:rPr>
        <w:t>reconnaître les spécificités</w:t>
      </w:r>
      <w:r w:rsidRPr="00735AA1">
        <w:rPr>
          <w:rFonts w:ascii="Arial" w:hAnsi="Arial" w:cs="Arial"/>
          <w:i/>
          <w:color w:val="E36C0A" w:themeColor="accent6" w:themeShade="BF"/>
          <w:sz w:val="20"/>
          <w:szCs w:val="20"/>
        </w:rPr>
        <w:t xml:space="preserve"> de certains postes,</w:t>
      </w:r>
    </w:p>
    <w:p w:rsidR="007D4379" w:rsidRPr="00735AA1" w:rsidRDefault="007D4379" w:rsidP="007D4379">
      <w:pPr>
        <w:numPr>
          <w:ilvl w:val="0"/>
          <w:numId w:val="2"/>
        </w:numPr>
        <w:jc w:val="both"/>
        <w:rPr>
          <w:rFonts w:ascii="Arial" w:hAnsi="Arial" w:cs="Arial"/>
          <w:i/>
          <w:color w:val="E36C0A" w:themeColor="accent6" w:themeShade="BF"/>
          <w:sz w:val="20"/>
          <w:szCs w:val="20"/>
        </w:rPr>
      </w:pPr>
      <w:r w:rsidRPr="00735AA1">
        <w:rPr>
          <w:rFonts w:ascii="Arial" w:hAnsi="Arial" w:cs="Arial"/>
          <w:b/>
          <w:bCs/>
          <w:i/>
          <w:color w:val="E36C0A" w:themeColor="accent6" w:themeShade="BF"/>
          <w:sz w:val="20"/>
          <w:szCs w:val="20"/>
        </w:rPr>
        <w:t>Susciter l’engagement</w:t>
      </w:r>
      <w:r w:rsidRPr="00735AA1">
        <w:rPr>
          <w:rFonts w:ascii="Arial" w:hAnsi="Arial" w:cs="Arial"/>
          <w:i/>
          <w:color w:val="E36C0A" w:themeColor="accent6" w:themeShade="BF"/>
          <w:sz w:val="20"/>
          <w:szCs w:val="20"/>
        </w:rPr>
        <w:t xml:space="preserve"> des collaborateurs, </w:t>
      </w:r>
    </w:p>
    <w:p w:rsidR="007D4379" w:rsidRPr="00735AA1" w:rsidRDefault="007D4379" w:rsidP="007D4379">
      <w:pPr>
        <w:numPr>
          <w:ilvl w:val="0"/>
          <w:numId w:val="2"/>
        </w:numPr>
        <w:jc w:val="both"/>
        <w:rPr>
          <w:rFonts w:ascii="Arial" w:hAnsi="Arial" w:cs="Arial"/>
          <w:i/>
          <w:color w:val="E36C0A" w:themeColor="accent6" w:themeShade="BF"/>
          <w:sz w:val="20"/>
          <w:szCs w:val="20"/>
        </w:rPr>
      </w:pPr>
      <w:r w:rsidRPr="00735AA1">
        <w:rPr>
          <w:rFonts w:ascii="Arial" w:hAnsi="Arial" w:cs="Arial"/>
          <w:b/>
          <w:bCs/>
          <w:i/>
          <w:color w:val="E36C0A" w:themeColor="accent6" w:themeShade="BF"/>
          <w:sz w:val="20"/>
          <w:szCs w:val="20"/>
        </w:rPr>
        <w:t>Garantir</w:t>
      </w:r>
      <w:r w:rsidRPr="00735AA1">
        <w:rPr>
          <w:rFonts w:ascii="Arial" w:hAnsi="Arial" w:cs="Arial"/>
          <w:i/>
          <w:color w:val="E36C0A" w:themeColor="accent6" w:themeShade="BF"/>
          <w:sz w:val="20"/>
          <w:szCs w:val="20"/>
        </w:rPr>
        <w:t xml:space="preserve"> à chaque agent le maintien des montants alloués antérieurement.</w:t>
      </w:r>
    </w:p>
    <w:p w:rsidR="007D4379" w:rsidRDefault="007D4379" w:rsidP="007D4379">
      <w:pPr>
        <w:pStyle w:val="Default"/>
        <w:ind w:firstLine="567"/>
        <w:rPr>
          <w:sz w:val="20"/>
          <w:szCs w:val="20"/>
        </w:rPr>
      </w:pPr>
      <w:r>
        <w:rPr>
          <w:sz w:val="20"/>
          <w:szCs w:val="20"/>
        </w:rPr>
        <w:t xml:space="preserve">- </w:t>
      </w:r>
      <w:r>
        <w:rPr>
          <w:sz w:val="20"/>
          <w:szCs w:val="20"/>
        </w:rPr>
        <w:tab/>
      </w:r>
      <w:r>
        <w:rPr>
          <w:sz w:val="20"/>
          <w:szCs w:val="20"/>
        </w:rPr>
        <w:tab/>
        <w:t xml:space="preserve">…………………… </w:t>
      </w:r>
      <w:r w:rsidRPr="007C345F">
        <w:rPr>
          <w:i/>
          <w:iCs/>
          <w:color w:val="E36C0A" w:themeColor="accent6" w:themeShade="BF"/>
          <w:sz w:val="20"/>
          <w:szCs w:val="20"/>
        </w:rPr>
        <w:t>(à compléter)</w:t>
      </w:r>
      <w:r w:rsidRPr="007C345F">
        <w:rPr>
          <w:color w:val="E36C0A" w:themeColor="accent6" w:themeShade="BF"/>
          <w:sz w:val="20"/>
          <w:szCs w:val="20"/>
        </w:rPr>
        <w:t>.</w:t>
      </w:r>
      <w:r>
        <w:rPr>
          <w:sz w:val="20"/>
          <w:szCs w:val="20"/>
        </w:rPr>
        <w:t xml:space="preserve"> </w:t>
      </w:r>
    </w:p>
    <w:p w:rsidR="007D4379" w:rsidRDefault="007D4379" w:rsidP="007D4379">
      <w:pPr>
        <w:pStyle w:val="Default"/>
        <w:rPr>
          <w:sz w:val="20"/>
          <w:szCs w:val="20"/>
        </w:rPr>
      </w:pPr>
    </w:p>
    <w:p w:rsidR="007D4379" w:rsidRDefault="007D4379" w:rsidP="007D4379">
      <w:pPr>
        <w:pStyle w:val="Default"/>
        <w:jc w:val="both"/>
        <w:rPr>
          <w:rFonts w:ascii="Arial" w:hAnsi="Arial" w:cs="Arial"/>
          <w:sz w:val="20"/>
          <w:szCs w:val="20"/>
        </w:rPr>
      </w:pPr>
      <w:r w:rsidRPr="007C345F">
        <w:rPr>
          <w:rFonts w:ascii="Arial" w:hAnsi="Arial" w:cs="Arial"/>
          <w:sz w:val="20"/>
          <w:szCs w:val="20"/>
        </w:rPr>
        <w:t>Le RIFSEEP se substitue à l’ensemble des primes ou indemnités versées antérieurement, hormis</w:t>
      </w:r>
      <w:r>
        <w:rPr>
          <w:rFonts w:ascii="Arial" w:hAnsi="Arial" w:cs="Arial"/>
          <w:sz w:val="20"/>
          <w:szCs w:val="20"/>
        </w:rPr>
        <w:t xml:space="preserve"> celles pour lesquelles un main</w:t>
      </w:r>
      <w:r w:rsidRPr="007C345F">
        <w:rPr>
          <w:rFonts w:ascii="Arial" w:hAnsi="Arial" w:cs="Arial"/>
          <w:sz w:val="20"/>
          <w:szCs w:val="20"/>
        </w:rPr>
        <w:t xml:space="preserve">tien est explicitement prévu. </w:t>
      </w:r>
    </w:p>
    <w:p w:rsidR="007D4379" w:rsidRPr="00DB6EB6" w:rsidRDefault="007D4379" w:rsidP="007D4379">
      <w:pPr>
        <w:rPr>
          <w:rFonts w:ascii="Arial" w:hAnsi="Arial" w:cs="Arial"/>
          <w:color w:val="000000"/>
          <w:sz w:val="20"/>
          <w:szCs w:val="20"/>
        </w:rPr>
      </w:pPr>
    </w:p>
    <w:p w:rsidR="007D4379" w:rsidRDefault="007D4379" w:rsidP="007D4379">
      <w:pPr>
        <w:pStyle w:val="Default"/>
        <w:jc w:val="both"/>
        <w:rPr>
          <w:rFonts w:ascii="Arial" w:hAnsi="Arial" w:cs="Arial"/>
          <w:b/>
          <w:bCs/>
          <w:sz w:val="20"/>
          <w:szCs w:val="20"/>
        </w:rPr>
      </w:pPr>
    </w:p>
    <w:p w:rsidR="007D4379" w:rsidRPr="007C345F" w:rsidRDefault="007D4379" w:rsidP="007D4379">
      <w:pPr>
        <w:pStyle w:val="Default"/>
        <w:jc w:val="both"/>
        <w:rPr>
          <w:rFonts w:ascii="Arial" w:hAnsi="Arial" w:cs="Arial"/>
          <w:b/>
          <w:bCs/>
          <w:sz w:val="20"/>
          <w:szCs w:val="20"/>
        </w:rPr>
      </w:pPr>
      <w:r w:rsidRPr="007C345F">
        <w:rPr>
          <w:rFonts w:ascii="Arial" w:hAnsi="Arial" w:cs="Arial"/>
          <w:b/>
          <w:bCs/>
          <w:sz w:val="20"/>
          <w:szCs w:val="20"/>
        </w:rPr>
        <w:t>CHAPITRE 1 - MISE EN PLACE DE L’INDEMNITE DE FONCTIONS, DE SUJETIONS ET D’EXPERTISE</w:t>
      </w:r>
      <w:r>
        <w:rPr>
          <w:rFonts w:ascii="Arial" w:hAnsi="Arial" w:cs="Arial"/>
          <w:b/>
          <w:bCs/>
          <w:sz w:val="20"/>
          <w:szCs w:val="20"/>
        </w:rPr>
        <w:t xml:space="preserve"> (I.F.S.E.)</w:t>
      </w:r>
    </w:p>
    <w:p w:rsidR="007D4379" w:rsidRPr="007C345F" w:rsidRDefault="007D4379" w:rsidP="007D4379">
      <w:pPr>
        <w:pStyle w:val="Default"/>
        <w:jc w:val="both"/>
        <w:rPr>
          <w:rFonts w:ascii="Arial" w:hAnsi="Arial" w:cs="Arial"/>
          <w:b/>
          <w:bCs/>
          <w:sz w:val="20"/>
          <w:szCs w:val="20"/>
        </w:rPr>
      </w:pPr>
    </w:p>
    <w:p w:rsidR="007D4379" w:rsidRPr="00DB6EB6" w:rsidRDefault="007D4379" w:rsidP="007D4379">
      <w:pPr>
        <w:pStyle w:val="Default"/>
        <w:ind w:firstLine="708"/>
        <w:jc w:val="both"/>
        <w:rPr>
          <w:rFonts w:ascii="Arial" w:hAnsi="Arial" w:cs="Arial"/>
          <w:b/>
          <w:bCs/>
          <w:sz w:val="20"/>
          <w:szCs w:val="20"/>
          <w:u w:val="single"/>
        </w:rPr>
      </w:pPr>
      <w:r>
        <w:rPr>
          <w:rFonts w:ascii="Arial" w:hAnsi="Arial" w:cs="Arial"/>
          <w:b/>
          <w:bCs/>
          <w:sz w:val="20"/>
          <w:szCs w:val="20"/>
          <w:u w:val="single"/>
        </w:rPr>
        <w:t>I. Rappel</w:t>
      </w:r>
      <w:r w:rsidRPr="00DB6EB6">
        <w:rPr>
          <w:rFonts w:ascii="Arial" w:hAnsi="Arial" w:cs="Arial"/>
          <w:b/>
          <w:bCs/>
          <w:sz w:val="20"/>
          <w:szCs w:val="20"/>
          <w:u w:val="single"/>
        </w:rPr>
        <w:t xml:space="preserve"> du principe </w:t>
      </w:r>
    </w:p>
    <w:p w:rsidR="007D4379" w:rsidRPr="008C5387" w:rsidRDefault="007D4379" w:rsidP="007D4379">
      <w:pPr>
        <w:pStyle w:val="Default"/>
        <w:jc w:val="both"/>
        <w:rPr>
          <w:rFonts w:ascii="Arial" w:hAnsi="Arial" w:cs="Arial"/>
          <w:b/>
          <w:bCs/>
          <w:sz w:val="20"/>
          <w:szCs w:val="20"/>
        </w:rPr>
      </w:pPr>
    </w:p>
    <w:p w:rsidR="007D4379" w:rsidRPr="008C5387" w:rsidRDefault="007D4379" w:rsidP="007D4379">
      <w:pPr>
        <w:autoSpaceDE w:val="0"/>
        <w:autoSpaceDN w:val="0"/>
        <w:adjustRightInd w:val="0"/>
        <w:jc w:val="both"/>
        <w:rPr>
          <w:rFonts w:ascii="Arial" w:hAnsi="Arial" w:cs="Arial"/>
          <w:sz w:val="20"/>
          <w:szCs w:val="20"/>
        </w:rPr>
      </w:pPr>
      <w:r w:rsidRPr="008C5387">
        <w:rPr>
          <w:rFonts w:ascii="Arial" w:hAnsi="Arial" w:cs="Arial"/>
          <w:sz w:val="20"/>
          <w:szCs w:val="20"/>
        </w:rPr>
        <w:t>L’indemnité de fonctions, de sujétions et d’expertise (I.F.S.E.) vise à valoriser l’exercice des fonctions et constitue l’indemnité principale du nouveau régime indemnitaire. Cette indemnité repose, d’une part, sur une formalisation précise de critères professionnels et d’autre part, sur la prise en compte de l’expérience professionnelle.</w:t>
      </w:r>
    </w:p>
    <w:p w:rsidR="007D4379" w:rsidRPr="008C5387" w:rsidRDefault="007D4379" w:rsidP="007D4379">
      <w:pPr>
        <w:autoSpaceDE w:val="0"/>
        <w:autoSpaceDN w:val="0"/>
        <w:adjustRightInd w:val="0"/>
        <w:jc w:val="both"/>
        <w:rPr>
          <w:rFonts w:ascii="Arial" w:hAnsi="Arial" w:cs="Arial"/>
          <w:sz w:val="20"/>
          <w:szCs w:val="20"/>
        </w:rPr>
      </w:pPr>
      <w:r w:rsidRPr="008C5387">
        <w:rPr>
          <w:rFonts w:ascii="Arial" w:hAnsi="Arial" w:cs="Arial"/>
          <w:sz w:val="20"/>
          <w:szCs w:val="20"/>
        </w:rPr>
        <w:t xml:space="preserve">Cette indemnité est liée </w:t>
      </w:r>
      <w:r w:rsidRPr="008C5387">
        <w:rPr>
          <w:rFonts w:ascii="Arial" w:hAnsi="Arial" w:cs="Arial"/>
          <w:b/>
          <w:sz w:val="20"/>
          <w:szCs w:val="20"/>
        </w:rPr>
        <w:t>au poste de l’agent</w:t>
      </w:r>
      <w:r w:rsidRPr="008C5387">
        <w:rPr>
          <w:rFonts w:ascii="Arial" w:hAnsi="Arial" w:cs="Arial"/>
          <w:sz w:val="20"/>
          <w:szCs w:val="20"/>
        </w:rPr>
        <w:t xml:space="preserve"> et </w:t>
      </w:r>
      <w:r w:rsidRPr="008C5387">
        <w:rPr>
          <w:rFonts w:ascii="Arial" w:hAnsi="Arial" w:cs="Arial"/>
          <w:b/>
          <w:sz w:val="20"/>
          <w:szCs w:val="20"/>
        </w:rPr>
        <w:t>à son expérience professionnelle</w:t>
      </w:r>
      <w:r w:rsidRPr="008C5387">
        <w:rPr>
          <w:rFonts w:ascii="Arial" w:hAnsi="Arial" w:cs="Arial"/>
          <w:sz w:val="20"/>
          <w:szCs w:val="20"/>
        </w:rPr>
        <w:t>.</w:t>
      </w:r>
    </w:p>
    <w:p w:rsidR="007D4379" w:rsidRPr="008C5387" w:rsidRDefault="007D4379" w:rsidP="007D4379">
      <w:pPr>
        <w:autoSpaceDE w:val="0"/>
        <w:autoSpaceDN w:val="0"/>
        <w:adjustRightInd w:val="0"/>
        <w:jc w:val="both"/>
        <w:rPr>
          <w:rFonts w:ascii="Arial" w:hAnsi="Arial" w:cs="Arial"/>
          <w:sz w:val="20"/>
          <w:szCs w:val="20"/>
        </w:rPr>
      </w:pPr>
      <w:r w:rsidRPr="008C5387">
        <w:rPr>
          <w:rFonts w:ascii="Arial" w:hAnsi="Arial" w:cs="Arial"/>
          <w:sz w:val="20"/>
          <w:szCs w:val="20"/>
        </w:rPr>
        <w:t>Chaque emploi ou cadre d’emplois est réparti entre différents groupes de fonctions au vu des critères professionnels suivants :</w:t>
      </w:r>
    </w:p>
    <w:p w:rsidR="007D4379" w:rsidRPr="008C5387" w:rsidRDefault="007D4379" w:rsidP="007D4379">
      <w:pPr>
        <w:pStyle w:val="Paragraphedeliste"/>
        <w:numPr>
          <w:ilvl w:val="0"/>
          <w:numId w:val="4"/>
        </w:numPr>
        <w:autoSpaceDE w:val="0"/>
        <w:autoSpaceDN w:val="0"/>
        <w:adjustRightInd w:val="0"/>
        <w:jc w:val="both"/>
        <w:rPr>
          <w:rFonts w:ascii="Arial" w:hAnsi="Arial" w:cs="Arial"/>
          <w:sz w:val="20"/>
          <w:szCs w:val="20"/>
        </w:rPr>
      </w:pPr>
      <w:r w:rsidRPr="008C5387">
        <w:rPr>
          <w:rFonts w:ascii="Arial" w:hAnsi="Arial" w:cs="Arial"/>
          <w:sz w:val="20"/>
          <w:szCs w:val="20"/>
        </w:rPr>
        <w:t>Fonctions d’encadrement, de coordination, de pilotage ou de conception,</w:t>
      </w:r>
    </w:p>
    <w:p w:rsidR="007D4379" w:rsidRPr="008C5387" w:rsidRDefault="007D4379" w:rsidP="007D4379">
      <w:pPr>
        <w:pStyle w:val="Paragraphedeliste"/>
        <w:numPr>
          <w:ilvl w:val="0"/>
          <w:numId w:val="4"/>
        </w:numPr>
        <w:autoSpaceDE w:val="0"/>
        <w:autoSpaceDN w:val="0"/>
        <w:adjustRightInd w:val="0"/>
        <w:jc w:val="both"/>
        <w:rPr>
          <w:rFonts w:ascii="Arial" w:hAnsi="Arial" w:cs="Arial"/>
          <w:sz w:val="20"/>
          <w:szCs w:val="20"/>
        </w:rPr>
      </w:pPr>
      <w:r w:rsidRPr="008C5387">
        <w:rPr>
          <w:rFonts w:ascii="Arial" w:hAnsi="Arial" w:cs="Arial"/>
          <w:sz w:val="20"/>
          <w:szCs w:val="20"/>
        </w:rPr>
        <w:t>Technicité, expertise, expérience ou qualification nécessaire à l’exercice des fonctions,</w:t>
      </w:r>
    </w:p>
    <w:p w:rsidR="007D4379" w:rsidRPr="008C5387" w:rsidRDefault="007D4379" w:rsidP="007D4379">
      <w:pPr>
        <w:pStyle w:val="Default"/>
        <w:numPr>
          <w:ilvl w:val="0"/>
          <w:numId w:val="4"/>
        </w:numPr>
        <w:jc w:val="both"/>
        <w:rPr>
          <w:rFonts w:ascii="Arial" w:hAnsi="Arial" w:cs="Arial"/>
          <w:b/>
          <w:bCs/>
          <w:sz w:val="20"/>
          <w:szCs w:val="20"/>
        </w:rPr>
      </w:pPr>
      <w:r w:rsidRPr="008C5387">
        <w:rPr>
          <w:rFonts w:ascii="Arial" w:hAnsi="Arial" w:cs="Arial"/>
          <w:sz w:val="20"/>
          <w:szCs w:val="20"/>
        </w:rPr>
        <w:t>Sujétions particulières ou degré d’exposition du poste au regard de son environnement professionnel.</w:t>
      </w:r>
    </w:p>
    <w:p w:rsidR="007D4379" w:rsidRDefault="007D4379" w:rsidP="007D4379">
      <w:pPr>
        <w:pStyle w:val="Default"/>
        <w:jc w:val="both"/>
        <w:rPr>
          <w:rFonts w:ascii="Arial" w:hAnsi="Arial" w:cs="Arial"/>
          <w:b/>
          <w:bCs/>
          <w:sz w:val="20"/>
          <w:szCs w:val="20"/>
        </w:rPr>
      </w:pPr>
    </w:p>
    <w:p w:rsidR="00C77C4C" w:rsidRDefault="00C77C4C" w:rsidP="007D4379">
      <w:pPr>
        <w:pStyle w:val="Default"/>
        <w:jc w:val="both"/>
        <w:rPr>
          <w:rFonts w:ascii="Arial" w:hAnsi="Arial" w:cs="Arial"/>
          <w:b/>
          <w:bCs/>
          <w:sz w:val="20"/>
          <w:szCs w:val="20"/>
        </w:rPr>
      </w:pPr>
    </w:p>
    <w:p w:rsidR="00C77C4C" w:rsidRPr="008C5387" w:rsidRDefault="00C77C4C" w:rsidP="007D4379">
      <w:pPr>
        <w:pStyle w:val="Default"/>
        <w:jc w:val="both"/>
        <w:rPr>
          <w:rFonts w:ascii="Arial" w:hAnsi="Arial" w:cs="Arial"/>
          <w:b/>
          <w:bCs/>
          <w:sz w:val="20"/>
          <w:szCs w:val="20"/>
        </w:rPr>
      </w:pPr>
    </w:p>
    <w:p w:rsidR="007D4379" w:rsidRPr="00DB6EB6" w:rsidRDefault="007D4379" w:rsidP="007D4379">
      <w:pPr>
        <w:pStyle w:val="Default"/>
        <w:ind w:firstLine="555"/>
        <w:rPr>
          <w:sz w:val="20"/>
          <w:szCs w:val="20"/>
          <w:u w:val="single"/>
        </w:rPr>
      </w:pPr>
      <w:r w:rsidRPr="00DB6EB6">
        <w:rPr>
          <w:b/>
          <w:bCs/>
          <w:sz w:val="20"/>
          <w:szCs w:val="20"/>
          <w:u w:val="single"/>
        </w:rPr>
        <w:t xml:space="preserve">II.  Les bénéficiaires </w:t>
      </w:r>
    </w:p>
    <w:p w:rsidR="007D4379" w:rsidRDefault="007D4379" w:rsidP="007D4379">
      <w:pPr>
        <w:autoSpaceDE w:val="0"/>
        <w:autoSpaceDN w:val="0"/>
        <w:adjustRightInd w:val="0"/>
        <w:jc w:val="both"/>
        <w:rPr>
          <w:rFonts w:ascii="Arial" w:hAnsi="Arial" w:cs="Arial"/>
          <w:sz w:val="20"/>
          <w:szCs w:val="20"/>
        </w:rPr>
      </w:pPr>
    </w:p>
    <w:p w:rsidR="007D4379" w:rsidRPr="00DB6EB6" w:rsidRDefault="007D4379" w:rsidP="007D4379">
      <w:pPr>
        <w:autoSpaceDE w:val="0"/>
        <w:autoSpaceDN w:val="0"/>
        <w:adjustRightInd w:val="0"/>
        <w:jc w:val="both"/>
        <w:rPr>
          <w:rFonts w:ascii="Arial" w:hAnsi="Arial" w:cs="Arial"/>
          <w:sz w:val="20"/>
          <w:szCs w:val="20"/>
        </w:rPr>
      </w:pPr>
      <w:r>
        <w:rPr>
          <w:rFonts w:ascii="Arial" w:hAnsi="Arial" w:cs="Arial"/>
          <w:sz w:val="20"/>
          <w:szCs w:val="20"/>
        </w:rPr>
        <w:t xml:space="preserve">L’IFSE est instituée, </w:t>
      </w:r>
      <w:r w:rsidRPr="00DB6EB6">
        <w:rPr>
          <w:rFonts w:ascii="Arial" w:hAnsi="Arial" w:cs="Arial"/>
          <w:sz w:val="20"/>
          <w:szCs w:val="20"/>
        </w:rPr>
        <w:t xml:space="preserve">selon les modalités ci-après et dans la limite des </w:t>
      </w:r>
      <w:r>
        <w:rPr>
          <w:rFonts w:ascii="Arial" w:hAnsi="Arial" w:cs="Arial"/>
          <w:sz w:val="20"/>
          <w:szCs w:val="20"/>
        </w:rPr>
        <w:t xml:space="preserve">plafonds </w:t>
      </w:r>
      <w:r w:rsidRPr="00DB6EB6">
        <w:rPr>
          <w:rFonts w:ascii="Arial" w:hAnsi="Arial" w:cs="Arial"/>
          <w:sz w:val="20"/>
          <w:szCs w:val="20"/>
        </w:rPr>
        <w:t>applicables à la Fonction Publique d’Etat</w:t>
      </w:r>
      <w:r>
        <w:rPr>
          <w:rFonts w:ascii="Arial" w:hAnsi="Arial" w:cs="Arial"/>
          <w:sz w:val="20"/>
          <w:szCs w:val="20"/>
        </w:rPr>
        <w:t xml:space="preserve"> :</w:t>
      </w:r>
    </w:p>
    <w:p w:rsidR="007D4379" w:rsidRPr="00DB6EB6" w:rsidRDefault="007D4379" w:rsidP="007D4379">
      <w:pPr>
        <w:autoSpaceDE w:val="0"/>
        <w:autoSpaceDN w:val="0"/>
        <w:adjustRightInd w:val="0"/>
        <w:jc w:val="both"/>
        <w:rPr>
          <w:rFonts w:ascii="Arial" w:hAnsi="Arial" w:cs="Arial"/>
          <w:sz w:val="20"/>
          <w:szCs w:val="20"/>
        </w:rPr>
      </w:pPr>
      <w:r w:rsidRPr="00DB6EB6">
        <w:rPr>
          <w:rFonts w:ascii="Arial" w:hAnsi="Arial" w:cs="Arial"/>
          <w:sz w:val="20"/>
          <w:szCs w:val="20"/>
        </w:rPr>
        <w:t xml:space="preserve">- </w:t>
      </w:r>
      <w:r>
        <w:rPr>
          <w:rFonts w:ascii="Arial" w:hAnsi="Arial" w:cs="Arial"/>
          <w:sz w:val="20"/>
          <w:szCs w:val="20"/>
        </w:rPr>
        <w:t xml:space="preserve">aux </w:t>
      </w:r>
      <w:r w:rsidRPr="00DB6EB6">
        <w:rPr>
          <w:rFonts w:ascii="Arial" w:hAnsi="Arial" w:cs="Arial"/>
          <w:sz w:val="20"/>
          <w:szCs w:val="20"/>
        </w:rPr>
        <w:t>agents titulaires et stagiaires à temps complet, à temps non complet et à temps partiel,</w:t>
      </w:r>
    </w:p>
    <w:p w:rsidR="007D4379" w:rsidRDefault="007D4379" w:rsidP="007D4379">
      <w:pPr>
        <w:autoSpaceDE w:val="0"/>
        <w:autoSpaceDN w:val="0"/>
        <w:adjustRightInd w:val="0"/>
        <w:jc w:val="both"/>
        <w:rPr>
          <w:rFonts w:ascii="Arial" w:hAnsi="Arial" w:cs="Arial"/>
          <w:sz w:val="20"/>
          <w:szCs w:val="20"/>
        </w:rPr>
      </w:pPr>
      <w:r w:rsidRPr="00DB6EB6">
        <w:rPr>
          <w:rFonts w:ascii="Arial" w:hAnsi="Arial" w:cs="Arial"/>
          <w:sz w:val="20"/>
          <w:szCs w:val="20"/>
        </w:rPr>
        <w:t xml:space="preserve">- </w:t>
      </w:r>
      <w:r w:rsidRPr="00DB6EB6">
        <w:rPr>
          <w:rFonts w:ascii="Arial" w:hAnsi="Arial" w:cs="Arial"/>
          <w:i/>
          <w:color w:val="E36C0A" w:themeColor="accent6" w:themeShade="BF"/>
          <w:sz w:val="20"/>
          <w:szCs w:val="20"/>
        </w:rPr>
        <w:t>(éventuellement)</w:t>
      </w:r>
      <w:r w:rsidRPr="00DB6EB6">
        <w:rPr>
          <w:rFonts w:ascii="Arial" w:hAnsi="Arial" w:cs="Arial"/>
          <w:color w:val="E36C0A" w:themeColor="accent6" w:themeShade="BF"/>
          <w:sz w:val="20"/>
          <w:szCs w:val="20"/>
        </w:rPr>
        <w:t xml:space="preserve"> </w:t>
      </w:r>
      <w:r w:rsidRPr="00BB54CA">
        <w:rPr>
          <w:rFonts w:ascii="Arial" w:hAnsi="Arial" w:cs="Arial"/>
          <w:sz w:val="20"/>
          <w:szCs w:val="20"/>
        </w:rPr>
        <w:t xml:space="preserve">aux </w:t>
      </w:r>
      <w:r w:rsidRPr="00DB6EB6">
        <w:rPr>
          <w:rFonts w:ascii="Arial" w:hAnsi="Arial" w:cs="Arial"/>
          <w:sz w:val="20"/>
          <w:szCs w:val="20"/>
        </w:rPr>
        <w:t xml:space="preserve">agents contractuels de droit public à temps complet, à temps non complet et à temps partiel </w:t>
      </w:r>
      <w:r w:rsidRPr="00DB6EB6">
        <w:rPr>
          <w:rFonts w:ascii="Arial" w:hAnsi="Arial" w:cs="Arial"/>
          <w:i/>
          <w:color w:val="E36C0A" w:themeColor="accent6" w:themeShade="BF"/>
          <w:sz w:val="20"/>
          <w:szCs w:val="20"/>
        </w:rPr>
        <w:t>(la collectivité pourra</w:t>
      </w:r>
      <w:r>
        <w:rPr>
          <w:rFonts w:ascii="Arial" w:hAnsi="Arial" w:cs="Arial"/>
          <w:i/>
          <w:color w:val="E36C0A" w:themeColor="accent6" w:themeShade="BF"/>
          <w:sz w:val="20"/>
          <w:szCs w:val="20"/>
        </w:rPr>
        <w:t>, le cas échéant,</w:t>
      </w:r>
      <w:r w:rsidRPr="00DB6EB6">
        <w:rPr>
          <w:rFonts w:ascii="Arial" w:hAnsi="Arial" w:cs="Arial"/>
          <w:i/>
          <w:color w:val="E36C0A" w:themeColor="accent6" w:themeShade="BF"/>
          <w:sz w:val="20"/>
          <w:szCs w:val="20"/>
        </w:rPr>
        <w:t xml:space="preserve"> prévoir</w:t>
      </w:r>
      <w:r>
        <w:rPr>
          <w:rFonts w:ascii="Arial" w:hAnsi="Arial" w:cs="Arial"/>
          <w:i/>
          <w:color w:val="E36C0A" w:themeColor="accent6" w:themeShade="BF"/>
          <w:sz w:val="20"/>
          <w:szCs w:val="20"/>
        </w:rPr>
        <w:t xml:space="preserve"> pour les agents contractuels</w:t>
      </w:r>
      <w:r w:rsidRPr="00DB6EB6">
        <w:rPr>
          <w:rFonts w:ascii="Arial" w:hAnsi="Arial" w:cs="Arial"/>
          <w:i/>
          <w:color w:val="E36C0A" w:themeColor="accent6" w:themeShade="BF"/>
          <w:sz w:val="20"/>
          <w:szCs w:val="20"/>
        </w:rPr>
        <w:t xml:space="preserve"> une ancienneté de services à détenir au sein de la collectivité pour bénéficier de </w:t>
      </w:r>
      <w:proofErr w:type="gramStart"/>
      <w:r w:rsidRPr="00DB6EB6">
        <w:rPr>
          <w:rFonts w:ascii="Arial" w:hAnsi="Arial" w:cs="Arial"/>
          <w:i/>
          <w:color w:val="E36C0A" w:themeColor="accent6" w:themeShade="BF"/>
          <w:sz w:val="20"/>
          <w:szCs w:val="20"/>
        </w:rPr>
        <w:t>l’I.F.S.E.</w:t>
      </w:r>
      <w:r>
        <w:rPr>
          <w:rFonts w:ascii="Arial" w:hAnsi="Arial" w:cs="Arial"/>
          <w:i/>
          <w:color w:val="E36C0A" w:themeColor="accent6" w:themeShade="BF"/>
          <w:sz w:val="20"/>
          <w:szCs w:val="20"/>
        </w:rPr>
        <w:t>.</w:t>
      </w:r>
      <w:proofErr w:type="gramEnd"/>
      <w:r>
        <w:rPr>
          <w:rFonts w:ascii="Arial" w:hAnsi="Arial" w:cs="Arial"/>
          <w:i/>
          <w:color w:val="E36C0A" w:themeColor="accent6" w:themeShade="BF"/>
          <w:sz w:val="20"/>
          <w:szCs w:val="20"/>
        </w:rPr>
        <w:t xml:space="preserve"> Par ex : 1 an ou autre</w:t>
      </w:r>
      <w:r w:rsidRPr="00DB6EB6">
        <w:rPr>
          <w:rFonts w:ascii="Arial" w:hAnsi="Arial" w:cs="Arial"/>
          <w:i/>
          <w:color w:val="E36C0A" w:themeColor="accent6" w:themeShade="BF"/>
          <w:sz w:val="20"/>
          <w:szCs w:val="20"/>
        </w:rPr>
        <w:t>)</w:t>
      </w:r>
      <w:r w:rsidRPr="00DB6EB6">
        <w:rPr>
          <w:rFonts w:ascii="Arial" w:hAnsi="Arial" w:cs="Arial"/>
          <w:sz w:val="20"/>
          <w:szCs w:val="20"/>
        </w:rPr>
        <w:t>.</w:t>
      </w:r>
    </w:p>
    <w:p w:rsidR="00C77C4C" w:rsidRDefault="00C77C4C" w:rsidP="007D4379">
      <w:pPr>
        <w:autoSpaceDE w:val="0"/>
        <w:autoSpaceDN w:val="0"/>
        <w:adjustRightInd w:val="0"/>
        <w:jc w:val="both"/>
        <w:rPr>
          <w:rFonts w:ascii="Arial" w:hAnsi="Arial" w:cs="Arial"/>
          <w:sz w:val="20"/>
          <w:szCs w:val="20"/>
        </w:rPr>
      </w:pPr>
    </w:p>
    <w:p w:rsidR="00C77C4C" w:rsidRPr="00DB6EB6" w:rsidRDefault="00C77C4C" w:rsidP="007D4379">
      <w:pPr>
        <w:autoSpaceDE w:val="0"/>
        <w:autoSpaceDN w:val="0"/>
        <w:adjustRightInd w:val="0"/>
        <w:jc w:val="both"/>
        <w:rPr>
          <w:rFonts w:ascii="Arial" w:hAnsi="Arial" w:cs="Arial"/>
          <w:sz w:val="20"/>
          <w:szCs w:val="20"/>
        </w:rPr>
      </w:pPr>
    </w:p>
    <w:p w:rsidR="007D4379" w:rsidRDefault="007D4379" w:rsidP="007D4379">
      <w:pPr>
        <w:autoSpaceDE w:val="0"/>
        <w:autoSpaceDN w:val="0"/>
        <w:adjustRightInd w:val="0"/>
        <w:rPr>
          <w:rFonts w:ascii="TrebuchetMS" w:hAnsi="TrebuchetMS" w:cs="TrebuchetMS"/>
          <w:sz w:val="20"/>
          <w:szCs w:val="20"/>
        </w:rPr>
      </w:pPr>
    </w:p>
    <w:p w:rsidR="007D4379" w:rsidRPr="00D82E79" w:rsidRDefault="007D4379" w:rsidP="007D4379">
      <w:pPr>
        <w:autoSpaceDE w:val="0"/>
        <w:autoSpaceDN w:val="0"/>
        <w:adjustRightInd w:val="0"/>
        <w:rPr>
          <w:rFonts w:ascii="Arial" w:hAnsi="Arial" w:cs="Arial"/>
          <w:b/>
          <w:sz w:val="20"/>
          <w:szCs w:val="20"/>
          <w:u w:val="single"/>
        </w:rPr>
      </w:pPr>
      <w:r>
        <w:rPr>
          <w:rFonts w:ascii="TrebuchetMS" w:hAnsi="TrebuchetMS" w:cs="TrebuchetMS"/>
          <w:sz w:val="20"/>
          <w:szCs w:val="20"/>
        </w:rPr>
        <w:tab/>
      </w:r>
      <w:r w:rsidRPr="00D82E79">
        <w:rPr>
          <w:rFonts w:ascii="Arial" w:hAnsi="Arial" w:cs="Arial"/>
          <w:b/>
          <w:sz w:val="20"/>
          <w:szCs w:val="20"/>
          <w:u w:val="single"/>
        </w:rPr>
        <w:t>III</w:t>
      </w:r>
      <w:r>
        <w:rPr>
          <w:rFonts w:ascii="Arial" w:hAnsi="Arial" w:cs="Arial"/>
          <w:b/>
          <w:sz w:val="20"/>
          <w:szCs w:val="20"/>
          <w:u w:val="single"/>
        </w:rPr>
        <w:t>.</w:t>
      </w:r>
      <w:r w:rsidRPr="00D82E79">
        <w:rPr>
          <w:rFonts w:ascii="Arial" w:hAnsi="Arial" w:cs="Arial"/>
          <w:b/>
          <w:sz w:val="20"/>
          <w:szCs w:val="20"/>
          <w:u w:val="single"/>
        </w:rPr>
        <w:t xml:space="preserve"> La détermination des groupes de fonctions et les montants maxima</w:t>
      </w:r>
    </w:p>
    <w:p w:rsidR="007D4379" w:rsidRDefault="007D4379" w:rsidP="007D4379">
      <w:pPr>
        <w:pStyle w:val="Default"/>
        <w:rPr>
          <w:sz w:val="20"/>
          <w:szCs w:val="20"/>
        </w:rPr>
      </w:pPr>
    </w:p>
    <w:p w:rsidR="0081541F" w:rsidRDefault="0081541F" w:rsidP="007D4379">
      <w:pPr>
        <w:pStyle w:val="Default"/>
        <w:rPr>
          <w:sz w:val="20"/>
          <w:szCs w:val="20"/>
        </w:rPr>
      </w:pPr>
    </w:p>
    <w:p w:rsidR="007D4379" w:rsidRDefault="007D4379" w:rsidP="007D4379">
      <w:pPr>
        <w:pStyle w:val="Default"/>
        <w:jc w:val="both"/>
        <w:rPr>
          <w:rFonts w:ascii="Arial" w:hAnsi="Arial" w:cs="Arial"/>
          <w:sz w:val="20"/>
          <w:szCs w:val="20"/>
        </w:rPr>
      </w:pPr>
      <w:r w:rsidRPr="00D82E79">
        <w:rPr>
          <w:rFonts w:ascii="Arial" w:hAnsi="Arial" w:cs="Arial"/>
          <w:sz w:val="20"/>
          <w:szCs w:val="20"/>
        </w:rPr>
        <w:t xml:space="preserve">Pour l’Etat, chaque part de la prime est composée d’un montant de base modulable individuellement dans la limite de plafonds précisés par arrêté ministériel. Les montants applicables aux agents de la collectivité sont fixés dans la limite de ces plafonds. Chaque </w:t>
      </w:r>
      <w:r>
        <w:rPr>
          <w:rFonts w:ascii="Arial" w:hAnsi="Arial" w:cs="Arial"/>
          <w:sz w:val="20"/>
          <w:szCs w:val="20"/>
        </w:rPr>
        <w:t xml:space="preserve">emploi de la collectivité </w:t>
      </w:r>
      <w:r w:rsidRPr="00735AA1">
        <w:rPr>
          <w:rFonts w:ascii="Arial" w:hAnsi="Arial" w:cs="Arial"/>
          <w:i/>
          <w:color w:val="E36C0A" w:themeColor="accent6" w:themeShade="BF"/>
          <w:sz w:val="20"/>
          <w:szCs w:val="20"/>
        </w:rPr>
        <w:t>(établissement public)</w:t>
      </w:r>
      <w:r>
        <w:rPr>
          <w:rFonts w:ascii="Arial" w:hAnsi="Arial" w:cs="Arial"/>
          <w:sz w:val="20"/>
          <w:szCs w:val="20"/>
        </w:rPr>
        <w:t xml:space="preserve"> </w:t>
      </w:r>
      <w:r w:rsidRPr="00D82E79">
        <w:rPr>
          <w:rFonts w:ascii="Arial" w:hAnsi="Arial" w:cs="Arial"/>
          <w:sz w:val="20"/>
          <w:szCs w:val="20"/>
        </w:rPr>
        <w:t>est réparti en groupes de fonctions suivant le niveau de responsabilité et d’</w:t>
      </w:r>
      <w:r>
        <w:rPr>
          <w:rFonts w:ascii="Arial" w:hAnsi="Arial" w:cs="Arial"/>
          <w:sz w:val="20"/>
          <w:szCs w:val="20"/>
        </w:rPr>
        <w:t>expertise requis ou les sujé</w:t>
      </w:r>
      <w:r w:rsidRPr="00D82E79">
        <w:rPr>
          <w:rFonts w:ascii="Arial" w:hAnsi="Arial" w:cs="Arial"/>
          <w:sz w:val="20"/>
          <w:szCs w:val="20"/>
        </w:rPr>
        <w:t>tions auxquelles les agents peuvent être exposés</w:t>
      </w:r>
      <w:r>
        <w:rPr>
          <w:rFonts w:ascii="Arial" w:hAnsi="Arial" w:cs="Arial"/>
          <w:sz w:val="20"/>
          <w:szCs w:val="20"/>
        </w:rPr>
        <w:t>.</w:t>
      </w:r>
    </w:p>
    <w:p w:rsidR="007D4379" w:rsidRDefault="007D4379" w:rsidP="007D4379">
      <w:pPr>
        <w:pStyle w:val="Default"/>
        <w:jc w:val="both"/>
        <w:rPr>
          <w:rFonts w:ascii="Arial" w:hAnsi="Arial" w:cs="Arial"/>
          <w:sz w:val="20"/>
          <w:szCs w:val="20"/>
        </w:rPr>
      </w:pPr>
    </w:p>
    <w:p w:rsidR="0081541F" w:rsidRDefault="0081541F" w:rsidP="007D4379">
      <w:pPr>
        <w:pStyle w:val="Default"/>
        <w:rPr>
          <w:sz w:val="20"/>
          <w:szCs w:val="20"/>
        </w:rPr>
      </w:pPr>
    </w:p>
    <w:p w:rsidR="00C77C4C" w:rsidRDefault="00C77C4C" w:rsidP="007D4379">
      <w:pPr>
        <w:pStyle w:val="Default"/>
        <w:rPr>
          <w:sz w:val="20"/>
          <w:szCs w:val="20"/>
        </w:rPr>
      </w:pPr>
    </w:p>
    <w:p w:rsidR="00C77C4C" w:rsidRDefault="00C77C4C" w:rsidP="007D4379">
      <w:pPr>
        <w:pStyle w:val="Default"/>
        <w:rPr>
          <w:sz w:val="20"/>
          <w:szCs w:val="20"/>
        </w:rPr>
      </w:pPr>
    </w:p>
    <w:p w:rsidR="00C77C4C" w:rsidRDefault="00C77C4C" w:rsidP="007D4379">
      <w:pPr>
        <w:pStyle w:val="Default"/>
        <w:rPr>
          <w:sz w:val="20"/>
          <w:szCs w:val="20"/>
        </w:rPr>
      </w:pPr>
    </w:p>
    <w:p w:rsidR="00C77C4C" w:rsidRDefault="00C77C4C" w:rsidP="007D4379">
      <w:pPr>
        <w:pStyle w:val="Default"/>
        <w:rPr>
          <w:sz w:val="20"/>
          <w:szCs w:val="20"/>
        </w:rPr>
      </w:pPr>
    </w:p>
    <w:p w:rsidR="00C77C4C" w:rsidRDefault="00C77C4C" w:rsidP="007D4379">
      <w:pPr>
        <w:pStyle w:val="Default"/>
        <w:rPr>
          <w:sz w:val="20"/>
          <w:szCs w:val="20"/>
        </w:rPr>
      </w:pPr>
    </w:p>
    <w:p w:rsidR="00C77C4C" w:rsidRDefault="00C77C4C" w:rsidP="007D4379">
      <w:pPr>
        <w:pStyle w:val="Default"/>
        <w:rPr>
          <w:sz w:val="20"/>
          <w:szCs w:val="20"/>
        </w:rPr>
      </w:pPr>
    </w:p>
    <w:p w:rsidR="00C77C4C" w:rsidRDefault="00C77C4C" w:rsidP="007D4379">
      <w:pPr>
        <w:pStyle w:val="Default"/>
        <w:rPr>
          <w:sz w:val="20"/>
          <w:szCs w:val="20"/>
        </w:rPr>
      </w:pPr>
    </w:p>
    <w:p w:rsidR="00C77C4C" w:rsidRDefault="00C77C4C" w:rsidP="007D4379">
      <w:pPr>
        <w:pStyle w:val="Default"/>
        <w:rPr>
          <w:sz w:val="20"/>
          <w:szCs w:val="20"/>
        </w:rPr>
      </w:pPr>
    </w:p>
    <w:p w:rsidR="0081541F" w:rsidRDefault="0081541F" w:rsidP="007D4379">
      <w:pPr>
        <w:pStyle w:val="Default"/>
        <w:rPr>
          <w:sz w:val="20"/>
          <w:szCs w:val="20"/>
        </w:rPr>
      </w:pPr>
    </w:p>
    <w:p w:rsidR="0081541F" w:rsidRDefault="0081541F" w:rsidP="007D4379">
      <w:pPr>
        <w:pStyle w:val="Default"/>
        <w:rPr>
          <w:sz w:val="20"/>
          <w:szCs w:val="20"/>
        </w:rPr>
      </w:pPr>
    </w:p>
    <w:p w:rsidR="0081541F" w:rsidRDefault="0081541F" w:rsidP="007D4379">
      <w:pPr>
        <w:pStyle w:val="Default"/>
        <w:rPr>
          <w:sz w:val="20"/>
          <w:szCs w:val="20"/>
        </w:rPr>
      </w:pPr>
    </w:p>
    <w:p w:rsidR="007D4379" w:rsidRPr="00475E5F" w:rsidRDefault="007D4379" w:rsidP="007D4379">
      <w:pPr>
        <w:pStyle w:val="Default"/>
        <w:jc w:val="center"/>
        <w:rPr>
          <w:b/>
          <w:sz w:val="20"/>
          <w:szCs w:val="20"/>
        </w:rPr>
      </w:pPr>
      <w:r w:rsidRPr="00475E5F">
        <w:rPr>
          <w:b/>
          <w:sz w:val="20"/>
          <w:szCs w:val="20"/>
        </w:rPr>
        <w:t>Catégorie B</w:t>
      </w:r>
    </w:p>
    <w:tbl>
      <w:tblPr>
        <w:tblStyle w:val="Grilledutableau"/>
        <w:tblW w:w="11057" w:type="dxa"/>
        <w:tblInd w:w="-1026" w:type="dxa"/>
        <w:tblLook w:val="04A0" w:firstRow="1" w:lastRow="0" w:firstColumn="1" w:lastColumn="0" w:noHBand="0" w:noVBand="1"/>
      </w:tblPr>
      <w:tblGrid>
        <w:gridCol w:w="1560"/>
        <w:gridCol w:w="3675"/>
        <w:gridCol w:w="2136"/>
        <w:gridCol w:w="1704"/>
        <w:gridCol w:w="1982"/>
      </w:tblGrid>
      <w:tr w:rsidR="007D4379" w:rsidTr="00C766D4">
        <w:tc>
          <w:tcPr>
            <w:tcW w:w="5235" w:type="dxa"/>
            <w:gridSpan w:val="2"/>
            <w:shd w:val="clear" w:color="auto" w:fill="F2F2F2" w:themeFill="background1" w:themeFillShade="F2"/>
          </w:tcPr>
          <w:p w:rsidR="007D4379" w:rsidRDefault="007D4379" w:rsidP="00C77C4C">
            <w:pPr>
              <w:pStyle w:val="Default"/>
              <w:jc w:val="center"/>
              <w:rPr>
                <w:rFonts w:ascii="Arial" w:hAnsi="Arial" w:cs="Arial"/>
                <w:b/>
                <w:sz w:val="20"/>
                <w:szCs w:val="20"/>
              </w:rPr>
            </w:pPr>
            <w:r w:rsidRPr="00E15BEF">
              <w:rPr>
                <w:rFonts w:ascii="Arial" w:hAnsi="Arial" w:cs="Arial"/>
                <w:b/>
                <w:sz w:val="20"/>
                <w:szCs w:val="20"/>
              </w:rPr>
              <w:t>Répartition des groupes de fonctions par emploi pour le cadre d’emplois des</w:t>
            </w:r>
          </w:p>
          <w:p w:rsidR="007D4379" w:rsidRDefault="0081541F" w:rsidP="00C77C4C">
            <w:pPr>
              <w:jc w:val="center"/>
            </w:pPr>
            <w:r>
              <w:rPr>
                <w:rFonts w:ascii="Arial" w:hAnsi="Arial" w:cs="Arial"/>
                <w:b/>
                <w:sz w:val="20"/>
                <w:szCs w:val="20"/>
              </w:rPr>
              <w:t>TECHNICIENS</w:t>
            </w:r>
          </w:p>
        </w:tc>
        <w:tc>
          <w:tcPr>
            <w:tcW w:w="5822" w:type="dxa"/>
            <w:gridSpan w:val="3"/>
            <w:shd w:val="clear" w:color="auto" w:fill="F2F2F2" w:themeFill="background1" w:themeFillShade="F2"/>
          </w:tcPr>
          <w:p w:rsidR="007D4379" w:rsidRDefault="007D4379" w:rsidP="00C77C4C">
            <w:pPr>
              <w:jc w:val="center"/>
              <w:rPr>
                <w:rFonts w:ascii="Arial" w:hAnsi="Arial" w:cs="Arial"/>
                <w:b/>
                <w:sz w:val="20"/>
                <w:szCs w:val="20"/>
              </w:rPr>
            </w:pPr>
          </w:p>
          <w:p w:rsidR="007D4379" w:rsidRDefault="007D4379" w:rsidP="00C77C4C">
            <w:pPr>
              <w:jc w:val="center"/>
              <w:rPr>
                <w:rFonts w:ascii="Arial" w:hAnsi="Arial" w:cs="Arial"/>
                <w:b/>
                <w:sz w:val="20"/>
                <w:szCs w:val="20"/>
              </w:rPr>
            </w:pPr>
            <w:r w:rsidRPr="00E15BEF">
              <w:rPr>
                <w:rFonts w:ascii="Arial" w:hAnsi="Arial" w:cs="Arial"/>
                <w:b/>
                <w:sz w:val="20"/>
                <w:szCs w:val="20"/>
              </w:rPr>
              <w:t>Montant maximum annuel de l’IFSE (en €)</w:t>
            </w:r>
          </w:p>
        </w:tc>
      </w:tr>
      <w:tr w:rsidR="007D4379" w:rsidTr="00C766D4">
        <w:tc>
          <w:tcPr>
            <w:tcW w:w="1560" w:type="dxa"/>
          </w:tcPr>
          <w:p w:rsidR="007D4379" w:rsidRDefault="007D4379" w:rsidP="00AF471C">
            <w:pPr>
              <w:jc w:val="center"/>
              <w:rPr>
                <w:rFonts w:ascii="Arial" w:hAnsi="Arial" w:cs="Arial"/>
                <w:b/>
                <w:sz w:val="20"/>
                <w:szCs w:val="20"/>
              </w:rPr>
            </w:pPr>
          </w:p>
          <w:p w:rsidR="007D4379" w:rsidRDefault="007D4379" w:rsidP="00AF471C">
            <w:pPr>
              <w:jc w:val="center"/>
            </w:pPr>
            <w:r w:rsidRPr="00E15BEF">
              <w:rPr>
                <w:rFonts w:ascii="Arial" w:hAnsi="Arial" w:cs="Arial"/>
                <w:b/>
                <w:sz w:val="20"/>
                <w:szCs w:val="20"/>
              </w:rPr>
              <w:t>Groupe de fonctions</w:t>
            </w:r>
            <w:r>
              <w:rPr>
                <w:rFonts w:ascii="Arial" w:hAnsi="Arial" w:cs="Arial"/>
                <w:b/>
                <w:sz w:val="20"/>
                <w:szCs w:val="20"/>
              </w:rPr>
              <w:t xml:space="preserve"> </w:t>
            </w:r>
            <w:r w:rsidRPr="00E15BEF">
              <w:rPr>
                <w:rFonts w:ascii="Arial" w:hAnsi="Arial" w:cs="Arial"/>
                <w:b/>
                <w:color w:val="E36C0A" w:themeColor="accent6" w:themeShade="BF"/>
                <w:sz w:val="20"/>
                <w:szCs w:val="20"/>
              </w:rPr>
              <w:t>*</w:t>
            </w:r>
          </w:p>
        </w:tc>
        <w:tc>
          <w:tcPr>
            <w:tcW w:w="3675" w:type="dxa"/>
          </w:tcPr>
          <w:p w:rsidR="007D4379" w:rsidRPr="00E15BEF" w:rsidRDefault="007D4379" w:rsidP="00AF471C">
            <w:pPr>
              <w:pStyle w:val="Default"/>
              <w:jc w:val="center"/>
              <w:rPr>
                <w:rFonts w:ascii="Arial" w:hAnsi="Arial" w:cs="Arial"/>
                <w:b/>
                <w:sz w:val="20"/>
                <w:szCs w:val="20"/>
              </w:rPr>
            </w:pPr>
          </w:p>
          <w:p w:rsidR="007D4379" w:rsidRDefault="007D4379" w:rsidP="00AF471C">
            <w:pPr>
              <w:jc w:val="center"/>
              <w:rPr>
                <w:rFonts w:ascii="Arial" w:hAnsi="Arial" w:cs="Arial"/>
                <w:b/>
                <w:color w:val="E36C0A" w:themeColor="accent6" w:themeShade="BF"/>
                <w:sz w:val="20"/>
                <w:szCs w:val="20"/>
              </w:rPr>
            </w:pPr>
            <w:r w:rsidRPr="00E15BEF">
              <w:rPr>
                <w:rFonts w:ascii="Arial" w:hAnsi="Arial" w:cs="Arial"/>
                <w:b/>
                <w:sz w:val="20"/>
                <w:szCs w:val="20"/>
              </w:rPr>
              <w:t xml:space="preserve">Emplois </w:t>
            </w:r>
            <w:r w:rsidRPr="00116EBE">
              <w:rPr>
                <w:rFonts w:ascii="Arial" w:hAnsi="Arial" w:cs="Arial"/>
                <w:i/>
                <w:color w:val="E36C0A" w:themeColor="accent6" w:themeShade="BF"/>
                <w:sz w:val="20"/>
                <w:szCs w:val="20"/>
              </w:rPr>
              <w:t>(à titre indicatif)</w:t>
            </w:r>
            <w:r w:rsidRPr="00116EBE">
              <w:rPr>
                <w:rFonts w:ascii="Arial" w:hAnsi="Arial" w:cs="Arial"/>
                <w:b/>
                <w:color w:val="E36C0A" w:themeColor="accent6" w:themeShade="BF"/>
                <w:sz w:val="20"/>
                <w:szCs w:val="20"/>
              </w:rPr>
              <w:t xml:space="preserve"> </w:t>
            </w:r>
            <w:r w:rsidRPr="00E15BEF">
              <w:rPr>
                <w:rFonts w:ascii="Arial" w:hAnsi="Arial" w:cs="Arial"/>
                <w:b/>
                <w:color w:val="E36C0A" w:themeColor="accent6" w:themeShade="BF"/>
                <w:sz w:val="20"/>
                <w:szCs w:val="20"/>
              </w:rPr>
              <w:t>*</w:t>
            </w:r>
            <w:r>
              <w:rPr>
                <w:rFonts w:ascii="Arial" w:hAnsi="Arial" w:cs="Arial"/>
                <w:b/>
                <w:color w:val="E36C0A" w:themeColor="accent6" w:themeShade="BF"/>
                <w:sz w:val="20"/>
                <w:szCs w:val="20"/>
              </w:rPr>
              <w:t>*</w:t>
            </w:r>
          </w:p>
          <w:p w:rsidR="007D4379" w:rsidRDefault="007D4379" w:rsidP="00AF471C">
            <w:pPr>
              <w:jc w:val="center"/>
            </w:pPr>
          </w:p>
        </w:tc>
        <w:tc>
          <w:tcPr>
            <w:tcW w:w="2136" w:type="dxa"/>
          </w:tcPr>
          <w:p w:rsidR="007D4379" w:rsidRDefault="007D4379" w:rsidP="00AF471C">
            <w:r w:rsidRPr="00E15BEF">
              <w:rPr>
                <w:rFonts w:ascii="Arial" w:hAnsi="Arial" w:cs="Arial"/>
                <w:sz w:val="20"/>
                <w:szCs w:val="20"/>
              </w:rPr>
              <w:t>Montant annuel maximum d’IFSE retenu par l’organe délibérant (en €)</w:t>
            </w:r>
            <w:r>
              <w:rPr>
                <w:rFonts w:ascii="Arial" w:hAnsi="Arial" w:cs="Arial"/>
                <w:sz w:val="20"/>
                <w:szCs w:val="20"/>
              </w:rPr>
              <w:t xml:space="preserve"> </w:t>
            </w:r>
          </w:p>
        </w:tc>
        <w:tc>
          <w:tcPr>
            <w:tcW w:w="1704" w:type="dxa"/>
          </w:tcPr>
          <w:p w:rsidR="00C766D4" w:rsidRPr="00B60A8F" w:rsidRDefault="00C766D4" w:rsidP="00C766D4">
            <w:pPr>
              <w:jc w:val="center"/>
              <w:rPr>
                <w:rFonts w:ascii="Arial" w:hAnsi="Arial" w:cs="Arial"/>
                <w:b/>
                <w:sz w:val="18"/>
                <w:szCs w:val="18"/>
              </w:rPr>
            </w:pPr>
            <w:proofErr w:type="gramStart"/>
            <w:r w:rsidRPr="00B60A8F">
              <w:rPr>
                <w:rFonts w:ascii="Arial" w:hAnsi="Arial" w:cs="Arial"/>
                <w:b/>
                <w:sz w:val="18"/>
                <w:szCs w:val="18"/>
              </w:rPr>
              <w:t xml:space="preserve">Montant </w:t>
            </w:r>
            <w:r>
              <w:rPr>
                <w:rFonts w:ascii="Arial" w:hAnsi="Arial" w:cs="Arial"/>
                <w:b/>
                <w:sz w:val="18"/>
                <w:szCs w:val="18"/>
              </w:rPr>
              <w:t xml:space="preserve"> m</w:t>
            </w:r>
            <w:r w:rsidRPr="00B60A8F">
              <w:rPr>
                <w:rFonts w:ascii="Arial" w:hAnsi="Arial" w:cs="Arial"/>
                <w:b/>
                <w:sz w:val="18"/>
                <w:szCs w:val="18"/>
              </w:rPr>
              <w:t>axima</w:t>
            </w:r>
            <w:proofErr w:type="gramEnd"/>
            <w:r w:rsidRPr="00B60A8F">
              <w:rPr>
                <w:rFonts w:ascii="Arial" w:hAnsi="Arial" w:cs="Arial"/>
                <w:b/>
                <w:sz w:val="18"/>
                <w:szCs w:val="18"/>
              </w:rPr>
              <w:t xml:space="preserve"> annuels de l’IFSE en euros(plafonds)</w:t>
            </w:r>
          </w:p>
          <w:p w:rsidR="007D4379" w:rsidRDefault="007D4379" w:rsidP="00C766D4"/>
        </w:tc>
        <w:tc>
          <w:tcPr>
            <w:tcW w:w="1982" w:type="dxa"/>
            <w:shd w:val="clear" w:color="auto" w:fill="D9D9D9" w:themeFill="background1" w:themeFillShade="D9"/>
          </w:tcPr>
          <w:p w:rsidR="007D4379" w:rsidRDefault="007D4379" w:rsidP="00AF471C">
            <w:pPr>
              <w:pStyle w:val="Default"/>
              <w:rPr>
                <w:rFonts w:ascii="Arial" w:hAnsi="Arial" w:cs="Arial"/>
                <w:b/>
                <w:sz w:val="20"/>
                <w:szCs w:val="20"/>
              </w:rPr>
            </w:pPr>
            <w:r w:rsidRPr="00A106D7">
              <w:rPr>
                <w:rFonts w:ascii="Arial" w:hAnsi="Arial" w:cs="Arial"/>
                <w:b/>
                <w:sz w:val="20"/>
                <w:szCs w:val="20"/>
              </w:rPr>
              <w:t>Plafond global du RIFSEEP</w:t>
            </w:r>
            <w:r>
              <w:rPr>
                <w:rFonts w:ascii="Arial" w:hAnsi="Arial" w:cs="Arial"/>
                <w:b/>
                <w:sz w:val="20"/>
                <w:szCs w:val="20"/>
              </w:rPr>
              <w:t xml:space="preserve"> retenu</w:t>
            </w:r>
            <w:r w:rsidRPr="00A106D7">
              <w:rPr>
                <w:rFonts w:ascii="Arial" w:hAnsi="Arial" w:cs="Arial"/>
                <w:b/>
                <w:sz w:val="20"/>
                <w:szCs w:val="20"/>
              </w:rPr>
              <w:t xml:space="preserve"> </w:t>
            </w:r>
            <w:r>
              <w:rPr>
                <w:rFonts w:ascii="Arial" w:hAnsi="Arial" w:cs="Arial"/>
                <w:b/>
                <w:sz w:val="20"/>
                <w:szCs w:val="20"/>
              </w:rPr>
              <w:t>par la collectivité</w:t>
            </w:r>
          </w:p>
          <w:p w:rsidR="007D4379" w:rsidRPr="004B64E3" w:rsidRDefault="007D4379" w:rsidP="00AF471C">
            <w:pPr>
              <w:pStyle w:val="Default"/>
              <w:rPr>
                <w:rFonts w:ascii="Arial" w:hAnsi="Arial" w:cs="Arial"/>
                <w:b/>
                <w:sz w:val="20"/>
                <w:szCs w:val="20"/>
              </w:rPr>
            </w:pPr>
            <w:r w:rsidRPr="00A106D7">
              <w:rPr>
                <w:rFonts w:ascii="Arial" w:hAnsi="Arial" w:cs="Arial"/>
                <w:b/>
                <w:sz w:val="20"/>
                <w:szCs w:val="20"/>
              </w:rPr>
              <w:t>(en €)</w:t>
            </w:r>
            <w:r>
              <w:rPr>
                <w:rFonts w:ascii="Arial" w:hAnsi="Arial" w:cs="Arial"/>
                <w:b/>
                <w:sz w:val="20"/>
                <w:szCs w:val="20"/>
              </w:rPr>
              <w:t xml:space="preserve"> </w:t>
            </w:r>
          </w:p>
        </w:tc>
      </w:tr>
      <w:tr w:rsidR="00FD173A" w:rsidTr="00C766D4">
        <w:trPr>
          <w:trHeight w:val="613"/>
        </w:trPr>
        <w:tc>
          <w:tcPr>
            <w:tcW w:w="1560" w:type="dxa"/>
          </w:tcPr>
          <w:p w:rsidR="00FD173A" w:rsidRPr="00841411" w:rsidRDefault="00FD173A" w:rsidP="00AF471C">
            <w:pPr>
              <w:pStyle w:val="Default"/>
              <w:rPr>
                <w:rFonts w:ascii="Arial" w:hAnsi="Arial" w:cs="Arial"/>
                <w:b/>
                <w:sz w:val="20"/>
                <w:szCs w:val="20"/>
              </w:rPr>
            </w:pPr>
          </w:p>
          <w:p w:rsidR="00FD173A" w:rsidRPr="00841411" w:rsidRDefault="00FD173A" w:rsidP="00AF471C">
            <w:pPr>
              <w:pStyle w:val="Default"/>
              <w:rPr>
                <w:rFonts w:ascii="Arial" w:hAnsi="Arial" w:cs="Arial"/>
                <w:b/>
                <w:sz w:val="20"/>
                <w:szCs w:val="20"/>
              </w:rPr>
            </w:pPr>
            <w:r w:rsidRPr="00841411">
              <w:rPr>
                <w:rFonts w:ascii="Arial" w:hAnsi="Arial" w:cs="Arial"/>
                <w:b/>
                <w:sz w:val="20"/>
                <w:szCs w:val="20"/>
              </w:rPr>
              <w:t>Groupe 1</w:t>
            </w:r>
          </w:p>
        </w:tc>
        <w:tc>
          <w:tcPr>
            <w:tcW w:w="3675" w:type="dxa"/>
          </w:tcPr>
          <w:p w:rsidR="00FD173A" w:rsidRPr="00C766D4" w:rsidRDefault="00FD173A" w:rsidP="00AF471C">
            <w:pPr>
              <w:rPr>
                <w:i/>
                <w:sz w:val="18"/>
                <w:szCs w:val="18"/>
              </w:rPr>
            </w:pPr>
            <w:r w:rsidRPr="00C766D4">
              <w:rPr>
                <w:i/>
                <w:color w:val="E36C0A" w:themeColor="accent6" w:themeShade="BF"/>
                <w:sz w:val="18"/>
                <w:szCs w:val="18"/>
              </w:rPr>
              <w:t>Exemple : Secrétaire de mairie, Directeur de structure, responsable de services, …</w:t>
            </w:r>
          </w:p>
        </w:tc>
        <w:tc>
          <w:tcPr>
            <w:tcW w:w="2136" w:type="dxa"/>
          </w:tcPr>
          <w:p w:rsidR="00FD173A" w:rsidRDefault="00FD173A" w:rsidP="0037784A">
            <w:pPr>
              <w:jc w:val="center"/>
              <w:rPr>
                <w:rFonts w:ascii="Arial" w:hAnsi="Arial" w:cs="Arial"/>
                <w:b/>
                <w:sz w:val="20"/>
                <w:szCs w:val="20"/>
              </w:rPr>
            </w:pPr>
            <w:r>
              <w:rPr>
                <w:rFonts w:ascii="Arial" w:hAnsi="Arial" w:cs="Arial"/>
                <w:b/>
                <w:sz w:val="20"/>
                <w:szCs w:val="20"/>
              </w:rPr>
              <w:t>…….</w:t>
            </w:r>
          </w:p>
        </w:tc>
        <w:tc>
          <w:tcPr>
            <w:tcW w:w="1704" w:type="dxa"/>
          </w:tcPr>
          <w:p w:rsidR="00FD173A" w:rsidRPr="00CB5B69" w:rsidRDefault="00FD173A" w:rsidP="00AF471C">
            <w:pPr>
              <w:jc w:val="center"/>
              <w:rPr>
                <w:rFonts w:ascii="Arial" w:hAnsi="Arial" w:cs="Arial"/>
                <w:b/>
                <w:sz w:val="20"/>
                <w:szCs w:val="20"/>
              </w:rPr>
            </w:pPr>
          </w:p>
          <w:p w:rsidR="00FD173A" w:rsidRPr="00CB5B69" w:rsidRDefault="00FD173A" w:rsidP="00AF471C">
            <w:pPr>
              <w:jc w:val="center"/>
              <w:rPr>
                <w:rFonts w:ascii="Arial" w:hAnsi="Arial" w:cs="Arial"/>
                <w:b/>
                <w:sz w:val="20"/>
                <w:szCs w:val="20"/>
              </w:rPr>
            </w:pPr>
            <w:r w:rsidRPr="00CB5B69">
              <w:rPr>
                <w:rFonts w:ascii="Arial" w:hAnsi="Arial" w:cs="Arial"/>
                <w:b/>
                <w:sz w:val="20"/>
                <w:szCs w:val="20"/>
              </w:rPr>
              <w:t>17 480 €</w:t>
            </w:r>
          </w:p>
        </w:tc>
        <w:tc>
          <w:tcPr>
            <w:tcW w:w="1982" w:type="dxa"/>
            <w:shd w:val="clear" w:color="auto" w:fill="D9D9D9" w:themeFill="background1" w:themeFillShade="D9"/>
          </w:tcPr>
          <w:p w:rsidR="00FD173A" w:rsidRDefault="00FD173A" w:rsidP="0037784A">
            <w:pPr>
              <w:jc w:val="center"/>
              <w:rPr>
                <w:rFonts w:ascii="Arial" w:hAnsi="Arial" w:cs="Arial"/>
                <w:b/>
                <w:sz w:val="20"/>
                <w:szCs w:val="20"/>
              </w:rPr>
            </w:pPr>
          </w:p>
          <w:p w:rsidR="00FD173A" w:rsidRDefault="00FD173A" w:rsidP="0037784A">
            <w:pPr>
              <w:jc w:val="center"/>
              <w:rPr>
                <w:rFonts w:ascii="Arial" w:hAnsi="Arial" w:cs="Arial"/>
                <w:b/>
                <w:sz w:val="20"/>
                <w:szCs w:val="20"/>
              </w:rPr>
            </w:pPr>
            <w:r>
              <w:rPr>
                <w:rFonts w:ascii="Arial" w:hAnsi="Arial" w:cs="Arial"/>
                <w:b/>
                <w:sz w:val="20"/>
                <w:szCs w:val="20"/>
              </w:rPr>
              <w:t>..…….</w:t>
            </w:r>
          </w:p>
        </w:tc>
      </w:tr>
      <w:tr w:rsidR="00FD173A" w:rsidTr="00C766D4">
        <w:tc>
          <w:tcPr>
            <w:tcW w:w="1560" w:type="dxa"/>
          </w:tcPr>
          <w:p w:rsidR="00FD173A" w:rsidRPr="00841411" w:rsidRDefault="00FD173A" w:rsidP="00AF471C">
            <w:pPr>
              <w:pStyle w:val="Default"/>
              <w:rPr>
                <w:rFonts w:ascii="Arial" w:hAnsi="Arial" w:cs="Arial"/>
                <w:b/>
                <w:sz w:val="20"/>
                <w:szCs w:val="20"/>
              </w:rPr>
            </w:pPr>
          </w:p>
          <w:p w:rsidR="00FD173A" w:rsidRPr="00841411" w:rsidRDefault="00FD173A" w:rsidP="00AF471C">
            <w:pPr>
              <w:pStyle w:val="Default"/>
              <w:rPr>
                <w:rFonts w:ascii="Arial" w:hAnsi="Arial" w:cs="Arial"/>
                <w:b/>
                <w:sz w:val="20"/>
                <w:szCs w:val="20"/>
              </w:rPr>
            </w:pPr>
            <w:r w:rsidRPr="00841411">
              <w:rPr>
                <w:rFonts w:ascii="Arial" w:hAnsi="Arial" w:cs="Arial"/>
                <w:b/>
                <w:sz w:val="20"/>
                <w:szCs w:val="20"/>
              </w:rPr>
              <w:t>Groupe 2</w:t>
            </w:r>
          </w:p>
        </w:tc>
        <w:tc>
          <w:tcPr>
            <w:tcW w:w="3675" w:type="dxa"/>
          </w:tcPr>
          <w:p w:rsidR="00FD173A" w:rsidRPr="00C766D4" w:rsidRDefault="00FD173A" w:rsidP="00AF471C">
            <w:pPr>
              <w:rPr>
                <w:i/>
                <w:sz w:val="18"/>
                <w:szCs w:val="18"/>
              </w:rPr>
            </w:pPr>
            <w:r w:rsidRPr="00C766D4">
              <w:rPr>
                <w:i/>
                <w:color w:val="E36C0A" w:themeColor="accent6" w:themeShade="BF"/>
                <w:sz w:val="18"/>
                <w:szCs w:val="18"/>
              </w:rPr>
              <w:t>Adjoint au responsable de la structure, responsable d’équipe, gestionnaire expert …</w:t>
            </w:r>
          </w:p>
        </w:tc>
        <w:tc>
          <w:tcPr>
            <w:tcW w:w="2136" w:type="dxa"/>
          </w:tcPr>
          <w:p w:rsidR="00FD173A" w:rsidRDefault="00FD173A" w:rsidP="0037784A">
            <w:pPr>
              <w:jc w:val="center"/>
              <w:rPr>
                <w:rFonts w:ascii="Arial" w:hAnsi="Arial" w:cs="Arial"/>
                <w:b/>
                <w:sz w:val="20"/>
                <w:szCs w:val="20"/>
              </w:rPr>
            </w:pPr>
            <w:r>
              <w:rPr>
                <w:rFonts w:ascii="Arial" w:hAnsi="Arial" w:cs="Arial"/>
                <w:b/>
                <w:sz w:val="20"/>
                <w:szCs w:val="20"/>
              </w:rPr>
              <w:t>……..</w:t>
            </w:r>
          </w:p>
        </w:tc>
        <w:tc>
          <w:tcPr>
            <w:tcW w:w="1704" w:type="dxa"/>
          </w:tcPr>
          <w:p w:rsidR="00FD173A" w:rsidRPr="00CB5B69" w:rsidRDefault="00FD173A" w:rsidP="00AF471C">
            <w:pPr>
              <w:jc w:val="center"/>
              <w:rPr>
                <w:rFonts w:ascii="Arial" w:hAnsi="Arial" w:cs="Arial"/>
                <w:b/>
                <w:sz w:val="20"/>
                <w:szCs w:val="20"/>
              </w:rPr>
            </w:pPr>
          </w:p>
          <w:p w:rsidR="00FD173A" w:rsidRPr="00CB5B69" w:rsidRDefault="00FD173A" w:rsidP="00AF471C">
            <w:pPr>
              <w:jc w:val="center"/>
              <w:rPr>
                <w:rFonts w:ascii="Arial" w:hAnsi="Arial" w:cs="Arial"/>
                <w:b/>
                <w:sz w:val="20"/>
                <w:szCs w:val="20"/>
              </w:rPr>
            </w:pPr>
            <w:r w:rsidRPr="00CB5B69">
              <w:rPr>
                <w:rFonts w:ascii="Arial" w:hAnsi="Arial" w:cs="Arial"/>
                <w:b/>
                <w:sz w:val="20"/>
                <w:szCs w:val="20"/>
              </w:rPr>
              <w:t>16 015 €</w:t>
            </w:r>
          </w:p>
        </w:tc>
        <w:tc>
          <w:tcPr>
            <w:tcW w:w="1982" w:type="dxa"/>
            <w:shd w:val="clear" w:color="auto" w:fill="D9D9D9" w:themeFill="background1" w:themeFillShade="D9"/>
          </w:tcPr>
          <w:p w:rsidR="00FD173A" w:rsidRDefault="00FD173A" w:rsidP="0037784A">
            <w:pPr>
              <w:jc w:val="center"/>
              <w:rPr>
                <w:rFonts w:ascii="Arial" w:hAnsi="Arial" w:cs="Arial"/>
                <w:b/>
                <w:sz w:val="20"/>
                <w:szCs w:val="20"/>
              </w:rPr>
            </w:pPr>
            <w:r>
              <w:rPr>
                <w:rFonts w:ascii="Arial" w:hAnsi="Arial" w:cs="Arial"/>
                <w:b/>
                <w:sz w:val="20"/>
                <w:szCs w:val="20"/>
              </w:rPr>
              <w:t>……….</w:t>
            </w:r>
          </w:p>
          <w:p w:rsidR="00FD173A" w:rsidRDefault="00FD173A" w:rsidP="0037784A">
            <w:pPr>
              <w:jc w:val="center"/>
              <w:rPr>
                <w:rFonts w:ascii="Arial" w:hAnsi="Arial" w:cs="Arial"/>
                <w:b/>
                <w:sz w:val="20"/>
                <w:szCs w:val="20"/>
              </w:rPr>
            </w:pPr>
          </w:p>
        </w:tc>
      </w:tr>
      <w:tr w:rsidR="00FD173A" w:rsidTr="00C766D4">
        <w:tc>
          <w:tcPr>
            <w:tcW w:w="1560" w:type="dxa"/>
          </w:tcPr>
          <w:p w:rsidR="00FD173A" w:rsidRPr="00841411" w:rsidRDefault="00FD173A" w:rsidP="00AF471C">
            <w:pPr>
              <w:pStyle w:val="Default"/>
              <w:rPr>
                <w:rFonts w:ascii="Arial" w:hAnsi="Arial" w:cs="Arial"/>
                <w:b/>
                <w:sz w:val="20"/>
                <w:szCs w:val="20"/>
              </w:rPr>
            </w:pPr>
            <w:r w:rsidRPr="00841411">
              <w:rPr>
                <w:rFonts w:ascii="Arial" w:hAnsi="Arial" w:cs="Arial"/>
                <w:b/>
                <w:sz w:val="20"/>
                <w:szCs w:val="20"/>
              </w:rPr>
              <w:t>Groupe 3</w:t>
            </w:r>
          </w:p>
        </w:tc>
        <w:tc>
          <w:tcPr>
            <w:tcW w:w="3675" w:type="dxa"/>
          </w:tcPr>
          <w:p w:rsidR="00FD173A" w:rsidRPr="00C766D4" w:rsidRDefault="00FD173A" w:rsidP="00AF471C">
            <w:pPr>
              <w:rPr>
                <w:i/>
                <w:color w:val="E36C0A" w:themeColor="accent6" w:themeShade="BF"/>
                <w:sz w:val="18"/>
                <w:szCs w:val="18"/>
              </w:rPr>
            </w:pPr>
            <w:r w:rsidRPr="00C766D4">
              <w:rPr>
                <w:i/>
                <w:color w:val="E36C0A" w:themeColor="accent6" w:themeShade="BF"/>
                <w:sz w:val="18"/>
                <w:szCs w:val="18"/>
              </w:rPr>
              <w:t>Assistant de direction, gestionnaire …</w:t>
            </w:r>
          </w:p>
        </w:tc>
        <w:tc>
          <w:tcPr>
            <w:tcW w:w="2136" w:type="dxa"/>
          </w:tcPr>
          <w:p w:rsidR="00FD173A" w:rsidRDefault="00FD173A" w:rsidP="00FD173A">
            <w:pPr>
              <w:jc w:val="center"/>
            </w:pPr>
            <w:r>
              <w:rPr>
                <w:rFonts w:ascii="Arial" w:hAnsi="Arial" w:cs="Arial"/>
                <w:b/>
                <w:sz w:val="20"/>
                <w:szCs w:val="20"/>
              </w:rPr>
              <w:t>……..</w:t>
            </w:r>
          </w:p>
        </w:tc>
        <w:tc>
          <w:tcPr>
            <w:tcW w:w="1704" w:type="dxa"/>
          </w:tcPr>
          <w:p w:rsidR="00FD173A" w:rsidRPr="00CB5B69" w:rsidRDefault="00FD173A" w:rsidP="00AF471C">
            <w:pPr>
              <w:jc w:val="center"/>
              <w:rPr>
                <w:rFonts w:ascii="Arial" w:hAnsi="Arial" w:cs="Arial"/>
                <w:b/>
                <w:sz w:val="20"/>
                <w:szCs w:val="20"/>
              </w:rPr>
            </w:pPr>
            <w:r w:rsidRPr="00CB5B69">
              <w:rPr>
                <w:rFonts w:ascii="Arial" w:hAnsi="Arial" w:cs="Arial"/>
                <w:b/>
                <w:sz w:val="20"/>
                <w:szCs w:val="20"/>
              </w:rPr>
              <w:t>14 650 €</w:t>
            </w:r>
          </w:p>
        </w:tc>
        <w:tc>
          <w:tcPr>
            <w:tcW w:w="1982" w:type="dxa"/>
            <w:shd w:val="clear" w:color="auto" w:fill="D9D9D9" w:themeFill="background1" w:themeFillShade="D9"/>
          </w:tcPr>
          <w:p w:rsidR="00FD173A" w:rsidRDefault="00FD173A" w:rsidP="00AF471C">
            <w:pPr>
              <w:jc w:val="center"/>
              <w:rPr>
                <w:b/>
              </w:rPr>
            </w:pPr>
            <w:r>
              <w:rPr>
                <w:b/>
              </w:rPr>
              <w:t>……..</w:t>
            </w:r>
          </w:p>
          <w:p w:rsidR="00FD173A" w:rsidRDefault="00FD173A" w:rsidP="00AF471C">
            <w:pPr>
              <w:jc w:val="center"/>
              <w:rPr>
                <w:b/>
              </w:rPr>
            </w:pPr>
          </w:p>
        </w:tc>
      </w:tr>
    </w:tbl>
    <w:p w:rsidR="007D4379" w:rsidRDefault="007D4379" w:rsidP="007D4379">
      <w:pPr>
        <w:pStyle w:val="Default"/>
        <w:rPr>
          <w:rFonts w:ascii="Arial" w:hAnsi="Arial" w:cs="Arial"/>
          <w:i/>
          <w:color w:val="E36C0A" w:themeColor="accent6" w:themeShade="BF"/>
          <w:sz w:val="16"/>
          <w:szCs w:val="16"/>
        </w:rPr>
      </w:pPr>
    </w:p>
    <w:p w:rsidR="007D4379" w:rsidRDefault="007D4379" w:rsidP="007D4379">
      <w:pPr>
        <w:pStyle w:val="Default"/>
        <w:jc w:val="both"/>
        <w:rPr>
          <w:rFonts w:ascii="Arial" w:hAnsi="Arial" w:cs="Arial"/>
          <w:i/>
          <w:color w:val="E36C0A" w:themeColor="accent6" w:themeShade="BF"/>
          <w:sz w:val="16"/>
          <w:szCs w:val="16"/>
        </w:rPr>
      </w:pPr>
      <w:r>
        <w:rPr>
          <w:rFonts w:ascii="Arial" w:hAnsi="Arial" w:cs="Arial"/>
          <w:i/>
          <w:color w:val="E36C0A" w:themeColor="accent6" w:themeShade="BF"/>
          <w:sz w:val="16"/>
          <w:szCs w:val="16"/>
        </w:rPr>
        <w:t xml:space="preserve">* La répartition du cadre d’emplois se fait dans </w:t>
      </w:r>
      <w:r>
        <w:rPr>
          <w:rFonts w:ascii="Arial" w:hAnsi="Arial" w:cs="Arial"/>
          <w:b/>
          <w:i/>
          <w:color w:val="E36C0A" w:themeColor="accent6" w:themeShade="BF"/>
          <w:sz w:val="16"/>
          <w:szCs w:val="16"/>
        </w:rPr>
        <w:t>la limite maximale de 3</w:t>
      </w:r>
      <w:r w:rsidRPr="00E15BEF">
        <w:rPr>
          <w:rFonts w:ascii="Arial" w:hAnsi="Arial" w:cs="Arial"/>
          <w:b/>
          <w:i/>
          <w:color w:val="E36C0A" w:themeColor="accent6" w:themeShade="BF"/>
          <w:sz w:val="16"/>
          <w:szCs w:val="16"/>
        </w:rPr>
        <w:t xml:space="preserve"> groupes</w:t>
      </w:r>
      <w:r>
        <w:rPr>
          <w:rFonts w:ascii="Arial" w:hAnsi="Arial" w:cs="Arial"/>
          <w:b/>
          <w:i/>
          <w:color w:val="E36C0A" w:themeColor="accent6" w:themeShade="BF"/>
          <w:sz w:val="16"/>
          <w:szCs w:val="16"/>
        </w:rPr>
        <w:t xml:space="preserve"> de fonctions</w:t>
      </w:r>
      <w:r>
        <w:rPr>
          <w:rFonts w:ascii="Arial" w:hAnsi="Arial" w:cs="Arial"/>
          <w:i/>
          <w:color w:val="E36C0A" w:themeColor="accent6" w:themeShade="BF"/>
          <w:sz w:val="16"/>
          <w:szCs w:val="16"/>
        </w:rPr>
        <w:t>, cependant la collectivité est libre de choisir un nombre de groupe de fonctions inférieur pour le cadre d’emplois, afin de tenir compte des réalités de la structure.</w:t>
      </w:r>
    </w:p>
    <w:p w:rsidR="007D4379" w:rsidRDefault="007D4379" w:rsidP="007D4379">
      <w:pPr>
        <w:pStyle w:val="Default"/>
        <w:rPr>
          <w:rFonts w:ascii="Arial" w:hAnsi="Arial" w:cs="Arial"/>
          <w:i/>
          <w:color w:val="E36C0A" w:themeColor="accent6" w:themeShade="BF"/>
          <w:sz w:val="16"/>
          <w:szCs w:val="16"/>
        </w:rPr>
      </w:pPr>
    </w:p>
    <w:p w:rsidR="00BC175E" w:rsidRDefault="007D4379" w:rsidP="0081541F">
      <w:pPr>
        <w:pStyle w:val="Default"/>
        <w:jc w:val="both"/>
        <w:rPr>
          <w:rFonts w:ascii="Arial" w:hAnsi="Arial" w:cs="Arial"/>
          <w:b/>
          <w:sz w:val="20"/>
          <w:szCs w:val="20"/>
        </w:rPr>
      </w:pPr>
      <w:r>
        <w:rPr>
          <w:rFonts w:ascii="Arial" w:hAnsi="Arial" w:cs="Arial"/>
          <w:i/>
          <w:color w:val="E36C0A" w:themeColor="accent6" w:themeShade="BF"/>
          <w:sz w:val="16"/>
          <w:szCs w:val="16"/>
        </w:rPr>
        <w:t>*</w:t>
      </w:r>
      <w:r w:rsidRPr="00E15BEF">
        <w:rPr>
          <w:rFonts w:ascii="Arial" w:hAnsi="Arial" w:cs="Arial"/>
          <w:i/>
          <w:color w:val="E36C0A" w:themeColor="accent6" w:themeShade="BF"/>
          <w:sz w:val="16"/>
          <w:szCs w:val="16"/>
        </w:rPr>
        <w:t xml:space="preserve">* La classification en catégorie d’emplois pour chaque </w:t>
      </w:r>
      <w:r>
        <w:rPr>
          <w:rFonts w:ascii="Arial" w:hAnsi="Arial" w:cs="Arial"/>
          <w:i/>
          <w:color w:val="E36C0A" w:themeColor="accent6" w:themeShade="BF"/>
          <w:sz w:val="16"/>
          <w:szCs w:val="16"/>
        </w:rPr>
        <w:t>groupe</w:t>
      </w:r>
      <w:r w:rsidRPr="00E15BEF">
        <w:rPr>
          <w:rFonts w:ascii="Arial" w:hAnsi="Arial" w:cs="Arial"/>
          <w:i/>
          <w:color w:val="E36C0A" w:themeColor="accent6" w:themeShade="BF"/>
          <w:sz w:val="16"/>
          <w:szCs w:val="16"/>
        </w:rPr>
        <w:t xml:space="preserve"> n’est qu’une illustration. Elle nécessite d’être adaptée aux réalités de votr</w:t>
      </w:r>
      <w:r>
        <w:rPr>
          <w:rFonts w:ascii="Arial" w:hAnsi="Arial" w:cs="Arial"/>
          <w:i/>
          <w:color w:val="E36C0A" w:themeColor="accent6" w:themeShade="BF"/>
          <w:sz w:val="16"/>
          <w:szCs w:val="16"/>
        </w:rPr>
        <w:t xml:space="preserve">e collectivité. </w:t>
      </w:r>
    </w:p>
    <w:p w:rsidR="00BC175E" w:rsidRPr="00841411" w:rsidRDefault="00BC175E" w:rsidP="007D4379">
      <w:pPr>
        <w:jc w:val="both"/>
        <w:rPr>
          <w:rFonts w:ascii="Arial" w:hAnsi="Arial" w:cs="Arial"/>
          <w:b/>
          <w:sz w:val="20"/>
          <w:szCs w:val="20"/>
        </w:rPr>
      </w:pPr>
    </w:p>
    <w:p w:rsidR="007D4379" w:rsidRPr="00475E5F" w:rsidRDefault="007D4379" w:rsidP="007D4379">
      <w:pPr>
        <w:pStyle w:val="Default"/>
        <w:jc w:val="both"/>
        <w:rPr>
          <w:rFonts w:ascii="Arial" w:hAnsi="Arial" w:cs="Arial"/>
          <w:sz w:val="20"/>
          <w:szCs w:val="20"/>
        </w:rPr>
      </w:pPr>
      <w:r w:rsidRPr="00475E5F">
        <w:rPr>
          <w:rFonts w:ascii="Arial" w:hAnsi="Arial" w:cs="Arial"/>
          <w:sz w:val="20"/>
          <w:szCs w:val="20"/>
        </w:rPr>
        <w:t xml:space="preserve">Les montants annuels de référence de l’IFSE tels que définis par l’organe délibérant sont établis pour un agent exerçant à temps complet. Ils sont réduits au prorata de la durée effective du travail pour les agents occupés sur un emploi à temps non complet. </w:t>
      </w:r>
      <w:r>
        <w:rPr>
          <w:rFonts w:ascii="Arial" w:hAnsi="Arial" w:cs="Arial"/>
          <w:sz w:val="20"/>
          <w:szCs w:val="20"/>
        </w:rPr>
        <w:t>Par ailleurs, pour les agents à temps partiel ces montants sont réduits dans les mêmes conditions que le traitement.</w:t>
      </w:r>
    </w:p>
    <w:p w:rsidR="00F76DC6" w:rsidRDefault="00F76DC6" w:rsidP="00F76DC6">
      <w:pPr>
        <w:rPr>
          <w:rFonts w:ascii="Arial" w:hAnsi="Arial" w:cs="Arial"/>
          <w:sz w:val="20"/>
          <w:szCs w:val="20"/>
          <w:u w:val="single"/>
        </w:rPr>
      </w:pPr>
    </w:p>
    <w:p w:rsidR="007D4379" w:rsidRPr="003E362A" w:rsidRDefault="007D4379" w:rsidP="00F76DC6">
      <w:pPr>
        <w:rPr>
          <w:rFonts w:ascii="Arial" w:hAnsi="Arial" w:cs="Arial"/>
          <w:sz w:val="20"/>
          <w:szCs w:val="20"/>
          <w:u w:val="single"/>
        </w:rPr>
      </w:pPr>
      <w:r>
        <w:rPr>
          <w:rFonts w:ascii="Arial" w:hAnsi="Arial" w:cs="Arial"/>
          <w:sz w:val="20"/>
          <w:szCs w:val="20"/>
          <w:u w:val="single"/>
        </w:rPr>
        <w:t>IV. L</w:t>
      </w:r>
      <w:r w:rsidRPr="003E362A">
        <w:rPr>
          <w:rFonts w:ascii="Arial" w:hAnsi="Arial" w:cs="Arial"/>
          <w:sz w:val="20"/>
          <w:szCs w:val="20"/>
          <w:u w:val="single"/>
        </w:rPr>
        <w:t xml:space="preserve">a prise en compte de l’expérience professionnelle </w:t>
      </w:r>
      <w:r>
        <w:rPr>
          <w:rFonts w:ascii="Arial" w:hAnsi="Arial" w:cs="Arial"/>
          <w:sz w:val="20"/>
          <w:szCs w:val="20"/>
          <w:u w:val="single"/>
        </w:rPr>
        <w:t xml:space="preserve">dans l’IFSE </w:t>
      </w:r>
      <w:r w:rsidRPr="003E362A">
        <w:rPr>
          <w:rFonts w:ascii="Arial" w:hAnsi="Arial" w:cs="Arial"/>
          <w:sz w:val="20"/>
          <w:szCs w:val="20"/>
          <w:u w:val="single"/>
        </w:rPr>
        <w:t>:</w:t>
      </w:r>
    </w:p>
    <w:p w:rsidR="007D4379" w:rsidRDefault="007D4379" w:rsidP="007D4379">
      <w:pPr>
        <w:autoSpaceDE w:val="0"/>
        <w:autoSpaceDN w:val="0"/>
        <w:adjustRightInd w:val="0"/>
        <w:rPr>
          <w:rFonts w:ascii="Arial" w:hAnsi="Arial" w:cs="Arial"/>
          <w:sz w:val="20"/>
          <w:szCs w:val="20"/>
        </w:rPr>
      </w:pPr>
      <w:r w:rsidRPr="00841411">
        <w:rPr>
          <w:rFonts w:ascii="Arial" w:hAnsi="Arial" w:cs="Arial"/>
          <w:sz w:val="20"/>
          <w:szCs w:val="20"/>
        </w:rPr>
        <w:tab/>
      </w:r>
      <w:r>
        <w:rPr>
          <w:rFonts w:ascii="Arial" w:hAnsi="Arial" w:cs="Arial"/>
          <w:sz w:val="20"/>
          <w:szCs w:val="20"/>
        </w:rPr>
        <w:t xml:space="preserve"> </w:t>
      </w:r>
    </w:p>
    <w:p w:rsidR="007D4379" w:rsidRDefault="007D4379" w:rsidP="007D4379">
      <w:pPr>
        <w:autoSpaceDE w:val="0"/>
        <w:autoSpaceDN w:val="0"/>
        <w:adjustRightInd w:val="0"/>
        <w:jc w:val="both"/>
        <w:rPr>
          <w:rFonts w:ascii="TrebuchetMS" w:hAnsi="TrebuchetMS" w:cs="TrebuchetMS"/>
          <w:sz w:val="20"/>
          <w:szCs w:val="20"/>
        </w:rPr>
      </w:pPr>
      <w:r>
        <w:rPr>
          <w:rFonts w:ascii="TrebuchetMS" w:hAnsi="TrebuchetMS" w:cs="TrebuchetMS"/>
          <w:sz w:val="20"/>
          <w:szCs w:val="20"/>
        </w:rPr>
        <w:t>L’IFSE pourra être modulée en fonction de l’expérience professionnelle.</w:t>
      </w:r>
    </w:p>
    <w:p w:rsidR="007D4379" w:rsidRDefault="007D4379" w:rsidP="007D4379">
      <w:pPr>
        <w:autoSpaceDE w:val="0"/>
        <w:autoSpaceDN w:val="0"/>
        <w:adjustRightInd w:val="0"/>
        <w:jc w:val="both"/>
        <w:rPr>
          <w:rFonts w:ascii="TrebuchetMS" w:hAnsi="TrebuchetMS" w:cs="TrebuchetMS"/>
          <w:sz w:val="20"/>
          <w:szCs w:val="20"/>
        </w:rPr>
      </w:pPr>
      <w:r>
        <w:rPr>
          <w:rFonts w:ascii="TrebuchetMS" w:hAnsi="TrebuchetMS" w:cs="TrebuchetMS"/>
          <w:sz w:val="20"/>
          <w:szCs w:val="20"/>
        </w:rPr>
        <w:t>Il est proposé de retenir les critères de modulation suivants </w:t>
      </w:r>
      <w:r>
        <w:rPr>
          <w:rFonts w:ascii="TrebuchetMS" w:hAnsi="TrebuchetMS" w:cs="TrebuchetMS"/>
          <w:i/>
          <w:color w:val="E36C0A" w:themeColor="accent6" w:themeShade="BF"/>
          <w:sz w:val="20"/>
          <w:szCs w:val="20"/>
        </w:rPr>
        <w:t xml:space="preserve">(critères à déterminer) </w:t>
      </w:r>
      <w:r>
        <w:rPr>
          <w:rFonts w:ascii="TrebuchetMS" w:hAnsi="TrebuchetMS" w:cs="TrebuchetMS"/>
          <w:sz w:val="20"/>
          <w:szCs w:val="20"/>
        </w:rPr>
        <w:t>:</w:t>
      </w:r>
    </w:p>
    <w:p w:rsidR="007D4379" w:rsidRPr="00FD4498" w:rsidRDefault="007D4379" w:rsidP="007D4379">
      <w:pPr>
        <w:pStyle w:val="Paragraphedeliste"/>
        <w:numPr>
          <w:ilvl w:val="0"/>
          <w:numId w:val="7"/>
        </w:numPr>
        <w:autoSpaceDE w:val="0"/>
        <w:autoSpaceDN w:val="0"/>
        <w:adjustRightInd w:val="0"/>
        <w:jc w:val="both"/>
        <w:rPr>
          <w:rFonts w:ascii="TrebuchetMS" w:hAnsi="TrebuchetMS" w:cs="TrebuchetMS"/>
          <w:color w:val="E36C0A" w:themeColor="accent6" w:themeShade="BF"/>
          <w:sz w:val="20"/>
          <w:szCs w:val="20"/>
        </w:rPr>
      </w:pPr>
      <w:r w:rsidRPr="00FD4498">
        <w:rPr>
          <w:rFonts w:ascii="TrebuchetMS" w:hAnsi="TrebuchetMS" w:cs="TrebuchetMS"/>
          <w:color w:val="E36C0A" w:themeColor="accent6" w:themeShade="BF"/>
          <w:sz w:val="20"/>
          <w:szCs w:val="20"/>
        </w:rPr>
        <w:t>…………………………………………………………</w:t>
      </w:r>
    </w:p>
    <w:p w:rsidR="007D4379" w:rsidRPr="00FD4498" w:rsidRDefault="007D4379" w:rsidP="007D4379">
      <w:pPr>
        <w:pStyle w:val="Paragraphedeliste"/>
        <w:numPr>
          <w:ilvl w:val="0"/>
          <w:numId w:val="7"/>
        </w:numPr>
        <w:autoSpaceDE w:val="0"/>
        <w:autoSpaceDN w:val="0"/>
        <w:adjustRightInd w:val="0"/>
        <w:jc w:val="both"/>
        <w:rPr>
          <w:rFonts w:ascii="TrebuchetMS" w:hAnsi="TrebuchetMS" w:cs="TrebuchetMS"/>
          <w:color w:val="E36C0A" w:themeColor="accent6" w:themeShade="BF"/>
          <w:sz w:val="20"/>
          <w:szCs w:val="20"/>
        </w:rPr>
      </w:pPr>
      <w:r w:rsidRPr="00FD4498">
        <w:rPr>
          <w:rFonts w:ascii="TrebuchetMS" w:hAnsi="TrebuchetMS" w:cs="TrebuchetMS"/>
          <w:color w:val="E36C0A" w:themeColor="accent6" w:themeShade="BF"/>
          <w:sz w:val="20"/>
          <w:szCs w:val="20"/>
        </w:rPr>
        <w:t>…………………………………………………………</w:t>
      </w:r>
    </w:p>
    <w:p w:rsidR="007D4379" w:rsidRPr="00FD4498" w:rsidRDefault="007D4379" w:rsidP="007D4379">
      <w:pPr>
        <w:pStyle w:val="Paragraphedeliste"/>
        <w:numPr>
          <w:ilvl w:val="0"/>
          <w:numId w:val="7"/>
        </w:numPr>
        <w:autoSpaceDE w:val="0"/>
        <w:autoSpaceDN w:val="0"/>
        <w:adjustRightInd w:val="0"/>
        <w:jc w:val="both"/>
        <w:rPr>
          <w:rFonts w:ascii="TrebuchetMS" w:hAnsi="TrebuchetMS" w:cs="TrebuchetMS"/>
          <w:color w:val="E36C0A" w:themeColor="accent6" w:themeShade="BF"/>
          <w:sz w:val="20"/>
          <w:szCs w:val="20"/>
        </w:rPr>
      </w:pPr>
      <w:r w:rsidRPr="00FD4498">
        <w:rPr>
          <w:rFonts w:ascii="TrebuchetMS" w:hAnsi="TrebuchetMS" w:cs="TrebuchetMS"/>
          <w:color w:val="E36C0A" w:themeColor="accent6" w:themeShade="BF"/>
          <w:sz w:val="20"/>
          <w:szCs w:val="20"/>
        </w:rPr>
        <w:t>…………………………………………………………</w:t>
      </w:r>
    </w:p>
    <w:p w:rsidR="007D4379" w:rsidRPr="00FD4498" w:rsidRDefault="007D4379" w:rsidP="007D4379">
      <w:pPr>
        <w:pStyle w:val="Paragraphedeliste"/>
        <w:numPr>
          <w:ilvl w:val="0"/>
          <w:numId w:val="7"/>
        </w:numPr>
        <w:autoSpaceDE w:val="0"/>
        <w:autoSpaceDN w:val="0"/>
        <w:adjustRightInd w:val="0"/>
        <w:jc w:val="both"/>
        <w:rPr>
          <w:rFonts w:ascii="TrebuchetMS" w:hAnsi="TrebuchetMS" w:cs="TrebuchetMS"/>
          <w:color w:val="E36C0A" w:themeColor="accent6" w:themeShade="BF"/>
          <w:sz w:val="20"/>
          <w:szCs w:val="20"/>
        </w:rPr>
      </w:pPr>
      <w:r w:rsidRPr="00FD4498">
        <w:rPr>
          <w:rFonts w:ascii="TrebuchetMS" w:hAnsi="TrebuchetMS" w:cs="TrebuchetMS"/>
          <w:color w:val="E36C0A" w:themeColor="accent6" w:themeShade="BF"/>
          <w:sz w:val="20"/>
          <w:szCs w:val="20"/>
        </w:rPr>
        <w:t>…………………………………………………………</w:t>
      </w:r>
    </w:p>
    <w:p w:rsidR="007D4379" w:rsidRPr="00FD4498" w:rsidRDefault="007D4379" w:rsidP="007D4379">
      <w:pPr>
        <w:pStyle w:val="Paragraphedeliste"/>
        <w:numPr>
          <w:ilvl w:val="0"/>
          <w:numId w:val="7"/>
        </w:numPr>
        <w:autoSpaceDE w:val="0"/>
        <w:autoSpaceDN w:val="0"/>
        <w:adjustRightInd w:val="0"/>
        <w:jc w:val="both"/>
        <w:rPr>
          <w:rFonts w:ascii="TrebuchetMS" w:hAnsi="TrebuchetMS" w:cs="TrebuchetMS"/>
          <w:color w:val="E36C0A" w:themeColor="accent6" w:themeShade="BF"/>
          <w:sz w:val="20"/>
          <w:szCs w:val="20"/>
        </w:rPr>
      </w:pPr>
      <w:r w:rsidRPr="00FD4498">
        <w:rPr>
          <w:rFonts w:ascii="TrebuchetMS" w:hAnsi="TrebuchetMS" w:cs="TrebuchetMS"/>
          <w:color w:val="E36C0A" w:themeColor="accent6" w:themeShade="BF"/>
          <w:sz w:val="20"/>
          <w:szCs w:val="20"/>
        </w:rPr>
        <w:t>…………………………………………………………</w:t>
      </w:r>
    </w:p>
    <w:p w:rsidR="007D4379" w:rsidRDefault="007D4379" w:rsidP="007D4379">
      <w:pPr>
        <w:autoSpaceDE w:val="0"/>
        <w:autoSpaceDN w:val="0"/>
        <w:adjustRightInd w:val="0"/>
        <w:jc w:val="both"/>
        <w:rPr>
          <w:rFonts w:ascii="TrebuchetMS" w:hAnsi="TrebuchetMS" w:cs="TrebuchetMS"/>
          <w:sz w:val="20"/>
          <w:szCs w:val="20"/>
        </w:rPr>
      </w:pPr>
    </w:p>
    <w:p w:rsidR="007D4379" w:rsidRDefault="007D4379" w:rsidP="007D4379">
      <w:pPr>
        <w:autoSpaceDE w:val="0"/>
        <w:autoSpaceDN w:val="0"/>
        <w:adjustRightInd w:val="0"/>
        <w:jc w:val="both"/>
        <w:rPr>
          <w:rFonts w:ascii="TrebuchetMS" w:hAnsi="TrebuchetMS" w:cs="TrebuchetMS"/>
          <w:sz w:val="20"/>
          <w:szCs w:val="20"/>
        </w:rPr>
      </w:pPr>
      <w:r>
        <w:rPr>
          <w:rFonts w:ascii="TrebuchetMS" w:hAnsi="TrebuchetMS" w:cs="TrebuchetMS"/>
          <w:sz w:val="20"/>
          <w:szCs w:val="20"/>
        </w:rPr>
        <w:t>Le montant annuel attribué à l’agent fera l’objet d’un réexamen dans les cas suivants :</w:t>
      </w:r>
    </w:p>
    <w:p w:rsidR="007D4379" w:rsidRDefault="007D4379" w:rsidP="007D4379">
      <w:pPr>
        <w:autoSpaceDE w:val="0"/>
        <w:autoSpaceDN w:val="0"/>
        <w:adjustRightInd w:val="0"/>
        <w:jc w:val="both"/>
        <w:rPr>
          <w:rFonts w:ascii="TrebuchetMS" w:hAnsi="TrebuchetMS" w:cs="TrebuchetMS"/>
          <w:sz w:val="20"/>
          <w:szCs w:val="20"/>
        </w:rPr>
      </w:pPr>
    </w:p>
    <w:p w:rsidR="007D4379" w:rsidRDefault="007D4379" w:rsidP="007D4379">
      <w:pPr>
        <w:autoSpaceDE w:val="0"/>
        <w:autoSpaceDN w:val="0"/>
        <w:adjustRightInd w:val="0"/>
        <w:jc w:val="both"/>
        <w:rPr>
          <w:rFonts w:ascii="TrebuchetMS" w:hAnsi="TrebuchetMS" w:cs="TrebuchetMS"/>
          <w:sz w:val="20"/>
          <w:szCs w:val="20"/>
        </w:rPr>
      </w:pPr>
      <w:r>
        <w:rPr>
          <w:rFonts w:ascii="TrebuchetMS" w:hAnsi="TrebuchetMS" w:cs="TrebuchetMS"/>
          <w:sz w:val="20"/>
          <w:szCs w:val="20"/>
        </w:rPr>
        <w:t>1. en cas de changement de fonctions ou d’emplois,</w:t>
      </w:r>
    </w:p>
    <w:p w:rsidR="007D4379" w:rsidRDefault="007D4379" w:rsidP="007D4379">
      <w:pPr>
        <w:tabs>
          <w:tab w:val="left" w:pos="1350"/>
        </w:tabs>
        <w:jc w:val="both"/>
        <w:rPr>
          <w:rFonts w:ascii="TrebuchetMS" w:hAnsi="TrebuchetMS" w:cs="TrebuchetMS"/>
          <w:sz w:val="20"/>
          <w:szCs w:val="20"/>
        </w:rPr>
      </w:pPr>
    </w:p>
    <w:p w:rsidR="007D4379" w:rsidRDefault="007D4379" w:rsidP="007D4379">
      <w:pPr>
        <w:tabs>
          <w:tab w:val="left" w:pos="1350"/>
        </w:tabs>
        <w:jc w:val="both"/>
        <w:rPr>
          <w:rFonts w:ascii="TrebuchetMS" w:hAnsi="TrebuchetMS" w:cs="TrebuchetMS"/>
          <w:sz w:val="20"/>
          <w:szCs w:val="20"/>
        </w:rPr>
      </w:pPr>
      <w:r>
        <w:rPr>
          <w:rFonts w:ascii="TrebuchetMS" w:hAnsi="TrebuchetMS" w:cs="TrebuchetMS"/>
          <w:sz w:val="20"/>
          <w:szCs w:val="20"/>
        </w:rPr>
        <w:t>2. en cas de changement de grade ou de cadre d’emplois à la suite d'une promotion, d’un avancement de grade ou de la nomination suite à la réussite d’un concours,</w:t>
      </w:r>
    </w:p>
    <w:p w:rsidR="007D4379" w:rsidRDefault="007D4379" w:rsidP="007D4379">
      <w:pPr>
        <w:tabs>
          <w:tab w:val="left" w:pos="1350"/>
        </w:tabs>
        <w:jc w:val="both"/>
        <w:rPr>
          <w:rFonts w:ascii="TrebuchetMS" w:hAnsi="TrebuchetMS" w:cs="TrebuchetMS"/>
          <w:sz w:val="20"/>
          <w:szCs w:val="20"/>
        </w:rPr>
      </w:pPr>
    </w:p>
    <w:p w:rsidR="007D4379" w:rsidRDefault="007D4379" w:rsidP="007D4379">
      <w:pPr>
        <w:tabs>
          <w:tab w:val="left" w:pos="1350"/>
        </w:tabs>
        <w:jc w:val="both"/>
        <w:rPr>
          <w:rFonts w:ascii="TrebuchetMS" w:hAnsi="TrebuchetMS" w:cs="TrebuchetMS"/>
          <w:sz w:val="20"/>
          <w:szCs w:val="20"/>
        </w:rPr>
      </w:pPr>
      <w:r>
        <w:rPr>
          <w:rFonts w:ascii="TrebuchetMS" w:hAnsi="TrebuchetMS" w:cs="TrebuchetMS"/>
          <w:sz w:val="20"/>
          <w:szCs w:val="20"/>
        </w:rPr>
        <w:t xml:space="preserve">3. </w:t>
      </w:r>
      <w:r w:rsidRPr="00531119">
        <w:rPr>
          <w:rFonts w:ascii="TrebuchetMS" w:hAnsi="TrebuchetMS" w:cs="TrebuchetMS"/>
          <w:b/>
          <w:sz w:val="20"/>
          <w:szCs w:val="20"/>
        </w:rPr>
        <w:t>au moins tous les</w:t>
      </w:r>
      <w:r>
        <w:rPr>
          <w:rFonts w:ascii="TrebuchetMS" w:hAnsi="TrebuchetMS" w:cs="TrebuchetMS"/>
          <w:b/>
          <w:sz w:val="20"/>
          <w:szCs w:val="20"/>
        </w:rPr>
        <w:t xml:space="preserve"> …..</w:t>
      </w:r>
      <w:r w:rsidRPr="00531119">
        <w:rPr>
          <w:rFonts w:ascii="TrebuchetMS" w:hAnsi="TrebuchetMS" w:cs="TrebuchetMS"/>
          <w:b/>
          <w:sz w:val="20"/>
          <w:szCs w:val="20"/>
        </w:rPr>
        <w:t xml:space="preserve"> </w:t>
      </w:r>
      <w:proofErr w:type="gramStart"/>
      <w:r w:rsidRPr="00531119">
        <w:rPr>
          <w:rFonts w:ascii="TrebuchetMS" w:hAnsi="TrebuchetMS" w:cs="TrebuchetMS"/>
          <w:b/>
          <w:sz w:val="20"/>
          <w:szCs w:val="20"/>
        </w:rPr>
        <w:t>ans</w:t>
      </w:r>
      <w:proofErr w:type="gramEnd"/>
      <w:r>
        <w:rPr>
          <w:rFonts w:ascii="TrebuchetMS" w:hAnsi="TrebuchetMS" w:cs="TrebuchetMS"/>
          <w:b/>
          <w:sz w:val="20"/>
          <w:szCs w:val="20"/>
        </w:rPr>
        <w:t xml:space="preserve"> </w:t>
      </w:r>
      <w:r w:rsidRPr="00FD4498">
        <w:rPr>
          <w:rFonts w:ascii="TrebuchetMS" w:hAnsi="TrebuchetMS" w:cs="TrebuchetMS"/>
          <w:i/>
          <w:color w:val="E36C0A" w:themeColor="accent6" w:themeShade="BF"/>
          <w:sz w:val="20"/>
          <w:szCs w:val="20"/>
        </w:rPr>
        <w:t>(maximum tous les 4 ans)</w:t>
      </w:r>
      <w:r>
        <w:rPr>
          <w:rFonts w:ascii="TrebuchetMS" w:hAnsi="TrebuchetMS" w:cs="TrebuchetMS"/>
          <w:sz w:val="20"/>
          <w:szCs w:val="20"/>
        </w:rPr>
        <w:t>, en l'absence de changement de fonctions et au vu de l'expérience acquise par l'agent (approfondissement de sa connaissance de l’environnement de travail et des procédures, l’amélioration des savoirs techniques et de leur utilisation, …).</w:t>
      </w:r>
    </w:p>
    <w:p w:rsidR="007D4379" w:rsidRDefault="007D4379" w:rsidP="007D4379">
      <w:pPr>
        <w:autoSpaceDE w:val="0"/>
        <w:autoSpaceDN w:val="0"/>
        <w:adjustRightInd w:val="0"/>
        <w:jc w:val="both"/>
        <w:rPr>
          <w:rFonts w:ascii="TrebuchetMS" w:hAnsi="TrebuchetMS" w:cs="TrebuchetMS"/>
          <w:sz w:val="20"/>
          <w:szCs w:val="20"/>
        </w:rPr>
      </w:pPr>
    </w:p>
    <w:p w:rsidR="007D4379" w:rsidRDefault="007D4379" w:rsidP="007D4379">
      <w:pPr>
        <w:autoSpaceDE w:val="0"/>
        <w:autoSpaceDN w:val="0"/>
        <w:adjustRightInd w:val="0"/>
        <w:jc w:val="both"/>
        <w:rPr>
          <w:rFonts w:ascii="TrebuchetMS" w:hAnsi="TrebuchetMS" w:cs="TrebuchetMS"/>
          <w:sz w:val="20"/>
          <w:szCs w:val="20"/>
        </w:rPr>
      </w:pPr>
      <w:r>
        <w:rPr>
          <w:rFonts w:ascii="TrebuchetMS" w:hAnsi="TrebuchetMS" w:cs="TrebuchetMS"/>
          <w:sz w:val="20"/>
          <w:szCs w:val="20"/>
        </w:rPr>
        <w:t xml:space="preserve">Ce réexamen pourra donner lieu à une réévaluation du montant annuel de l’IFSE, </w:t>
      </w:r>
      <w:r w:rsidRPr="00A67D6C">
        <w:rPr>
          <w:rFonts w:ascii="TrebuchetMS" w:hAnsi="TrebuchetMS" w:cs="TrebuchetMS"/>
          <w:sz w:val="20"/>
          <w:szCs w:val="20"/>
        </w:rPr>
        <w:t xml:space="preserve">dans la limite de l’enveloppe indemnitaire découlant des montants maxima définis au point III. </w:t>
      </w:r>
      <w:proofErr w:type="gramStart"/>
      <w:r w:rsidRPr="00A67D6C">
        <w:rPr>
          <w:rFonts w:ascii="TrebuchetMS" w:hAnsi="TrebuchetMS" w:cs="TrebuchetMS"/>
          <w:sz w:val="20"/>
          <w:szCs w:val="20"/>
        </w:rPr>
        <w:t>de</w:t>
      </w:r>
      <w:proofErr w:type="gramEnd"/>
      <w:r w:rsidRPr="00A67D6C">
        <w:rPr>
          <w:rFonts w:ascii="TrebuchetMS" w:hAnsi="TrebuchetMS" w:cs="TrebuchetMS"/>
          <w:sz w:val="20"/>
          <w:szCs w:val="20"/>
        </w:rPr>
        <w:t xml:space="preserve"> </w:t>
      </w:r>
      <w:r>
        <w:rPr>
          <w:rFonts w:ascii="TrebuchetMS" w:hAnsi="TrebuchetMS" w:cs="TrebuchetMS"/>
          <w:sz w:val="20"/>
          <w:szCs w:val="20"/>
        </w:rPr>
        <w:t>la présente délibération</w:t>
      </w:r>
    </w:p>
    <w:p w:rsidR="007D4379" w:rsidRDefault="007D4379" w:rsidP="007D4379">
      <w:pPr>
        <w:autoSpaceDE w:val="0"/>
        <w:autoSpaceDN w:val="0"/>
        <w:adjustRightInd w:val="0"/>
        <w:jc w:val="both"/>
        <w:rPr>
          <w:rFonts w:ascii="Arial" w:hAnsi="Arial" w:cs="Arial"/>
          <w:sz w:val="20"/>
          <w:szCs w:val="20"/>
        </w:rPr>
      </w:pPr>
    </w:p>
    <w:p w:rsidR="007D4379" w:rsidRPr="00531119" w:rsidRDefault="007D4379" w:rsidP="007D4379">
      <w:pPr>
        <w:autoSpaceDE w:val="0"/>
        <w:autoSpaceDN w:val="0"/>
        <w:adjustRightInd w:val="0"/>
        <w:ind w:firstLine="708"/>
        <w:jc w:val="both"/>
        <w:rPr>
          <w:rFonts w:ascii="Arial" w:hAnsi="Arial" w:cs="Arial"/>
          <w:b/>
          <w:bCs/>
          <w:iCs/>
          <w:sz w:val="20"/>
          <w:szCs w:val="20"/>
        </w:rPr>
      </w:pPr>
      <w:r w:rsidRPr="003E362A">
        <w:rPr>
          <w:rFonts w:ascii="Arial" w:hAnsi="Arial" w:cs="Arial"/>
          <w:b/>
          <w:bCs/>
          <w:iCs/>
          <w:sz w:val="20"/>
          <w:szCs w:val="20"/>
          <w:u w:val="single"/>
        </w:rPr>
        <w:t>V. Les modalités de maintien ou de suppression de l’I.F.S.E. :</w:t>
      </w:r>
    </w:p>
    <w:p w:rsidR="007D4379" w:rsidRPr="00531119" w:rsidRDefault="007D4379" w:rsidP="007D4379">
      <w:pPr>
        <w:autoSpaceDE w:val="0"/>
        <w:autoSpaceDN w:val="0"/>
        <w:adjustRightInd w:val="0"/>
        <w:jc w:val="both"/>
        <w:rPr>
          <w:rFonts w:ascii="Arial" w:hAnsi="Arial" w:cs="Arial"/>
          <w:sz w:val="20"/>
          <w:szCs w:val="20"/>
        </w:rPr>
      </w:pPr>
    </w:p>
    <w:p w:rsidR="00AE0865" w:rsidRPr="004C243A" w:rsidRDefault="00AE0865" w:rsidP="00AE0865">
      <w:pPr>
        <w:autoSpaceDE w:val="0"/>
        <w:autoSpaceDN w:val="0"/>
        <w:adjustRightInd w:val="0"/>
        <w:jc w:val="both"/>
        <w:rPr>
          <w:rFonts w:ascii="Gill Sans MT" w:hAnsi="Gill Sans MT" w:cs="Arial"/>
          <w:sz w:val="22"/>
          <w:szCs w:val="22"/>
        </w:rPr>
      </w:pPr>
      <w:r w:rsidRPr="004C243A">
        <w:rPr>
          <w:rFonts w:ascii="Gill Sans MT" w:hAnsi="Gill Sans MT" w:cs="Arial"/>
          <w:sz w:val="22"/>
          <w:szCs w:val="22"/>
        </w:rPr>
        <w:t>Sauf dans le cas où les textes instituant les primes et indemnités peuvent fixer des conditions particulières de modulation ou de suppression durant les congés de maladie, le système suivant sera appliqué </w:t>
      </w:r>
      <w:r>
        <w:rPr>
          <w:rFonts w:ascii="Gill Sans MT" w:hAnsi="Gill Sans MT" w:cs="Arial"/>
          <w:sz w:val="22"/>
          <w:szCs w:val="22"/>
        </w:rPr>
        <w:t>pour les agents titulaires et agents publics</w:t>
      </w:r>
      <w:r w:rsidRPr="004C243A">
        <w:rPr>
          <w:rFonts w:ascii="Gill Sans MT" w:hAnsi="Gill Sans MT" w:cs="Arial"/>
          <w:sz w:val="22"/>
          <w:szCs w:val="22"/>
        </w:rPr>
        <w:t xml:space="preserve">: </w:t>
      </w:r>
    </w:p>
    <w:p w:rsidR="00AE0865" w:rsidRPr="004C243A" w:rsidRDefault="00AE0865" w:rsidP="00AE0865">
      <w:pPr>
        <w:pStyle w:val="En-tte"/>
        <w:tabs>
          <w:tab w:val="left" w:pos="708"/>
        </w:tabs>
        <w:jc w:val="both"/>
        <w:rPr>
          <w:rFonts w:ascii="Gill Sans MT" w:hAnsi="Gill Sans MT" w:cs="Arial"/>
          <w:i/>
          <w:color w:val="FF6600"/>
          <w:sz w:val="22"/>
          <w:szCs w:val="22"/>
        </w:rPr>
      </w:pPr>
      <w:r w:rsidRPr="004C243A">
        <w:rPr>
          <w:rFonts w:ascii="Gill Sans MT" w:hAnsi="Gill Sans MT" w:cs="Arial"/>
          <w:i/>
          <w:color w:val="FF6600"/>
          <w:sz w:val="22"/>
          <w:szCs w:val="22"/>
        </w:rPr>
        <w:t>Soit :</w:t>
      </w:r>
    </w:p>
    <w:p w:rsidR="00AE0865" w:rsidRPr="004C243A" w:rsidRDefault="00AE0865" w:rsidP="00AE0865">
      <w:pPr>
        <w:pStyle w:val="En-tte"/>
        <w:tabs>
          <w:tab w:val="left" w:pos="708"/>
        </w:tabs>
        <w:jc w:val="both"/>
        <w:rPr>
          <w:rFonts w:ascii="Gill Sans MT" w:hAnsi="Gill Sans MT" w:cs="Arial"/>
          <w:sz w:val="22"/>
          <w:szCs w:val="22"/>
        </w:rPr>
      </w:pPr>
      <w:r w:rsidRPr="004C243A">
        <w:rPr>
          <w:rFonts w:ascii="Gill Sans MT" w:hAnsi="Gill Sans MT" w:cs="Arial"/>
          <w:sz w:val="22"/>
          <w:szCs w:val="22"/>
        </w:rPr>
        <w:t>Application du décret de n°2010-997 du 26/08/2010 institué pour les agents de l’Etat :</w:t>
      </w:r>
    </w:p>
    <w:p w:rsidR="00AE0865" w:rsidRPr="004C243A" w:rsidRDefault="00AE0865" w:rsidP="00AE0865">
      <w:pPr>
        <w:pStyle w:val="Paragraphedeliste"/>
        <w:numPr>
          <w:ilvl w:val="0"/>
          <w:numId w:val="5"/>
        </w:numPr>
        <w:autoSpaceDE w:val="0"/>
        <w:autoSpaceDN w:val="0"/>
        <w:adjustRightInd w:val="0"/>
        <w:jc w:val="both"/>
        <w:rPr>
          <w:rFonts w:ascii="Gill Sans MT" w:hAnsi="Gill Sans MT" w:cs="Arial"/>
          <w:sz w:val="22"/>
          <w:szCs w:val="22"/>
        </w:rPr>
      </w:pPr>
      <w:r w:rsidRPr="004C243A">
        <w:rPr>
          <w:rFonts w:ascii="Gill Sans MT" w:hAnsi="Gill Sans MT" w:cs="Arial"/>
          <w:sz w:val="22"/>
          <w:szCs w:val="22"/>
        </w:rPr>
        <w:lastRenderedPageBreak/>
        <w:t>En cas de congé de maladie ordinaire : l’I.F.S.E. suivra le sort du traitement.</w:t>
      </w:r>
    </w:p>
    <w:p w:rsidR="00AE0865" w:rsidRPr="004C243A" w:rsidRDefault="00AE0865" w:rsidP="00AE0865">
      <w:pPr>
        <w:pStyle w:val="Paragraphedeliste"/>
        <w:numPr>
          <w:ilvl w:val="0"/>
          <w:numId w:val="5"/>
        </w:numPr>
        <w:autoSpaceDE w:val="0"/>
        <w:autoSpaceDN w:val="0"/>
        <w:adjustRightInd w:val="0"/>
        <w:jc w:val="both"/>
        <w:rPr>
          <w:rFonts w:ascii="Gill Sans MT" w:hAnsi="Gill Sans MT" w:cs="Arial"/>
          <w:sz w:val="22"/>
          <w:szCs w:val="22"/>
        </w:rPr>
      </w:pPr>
      <w:r w:rsidRPr="004C243A">
        <w:rPr>
          <w:rFonts w:ascii="Gill Sans MT" w:hAnsi="Gill Sans MT" w:cs="Arial"/>
          <w:sz w:val="22"/>
          <w:szCs w:val="22"/>
        </w:rPr>
        <w:t xml:space="preserve">Pendant les congés annuels et les congés pour maternité, de paternité et d’accueil de l’enfant ou pour adoption, </w:t>
      </w:r>
      <w:r>
        <w:rPr>
          <w:rFonts w:ascii="Gill Sans MT" w:hAnsi="Gill Sans MT" w:cs="Arial"/>
          <w:sz w:val="22"/>
          <w:szCs w:val="22"/>
        </w:rPr>
        <w:t xml:space="preserve">accident de service ou congé  pour maladie professionnelle, </w:t>
      </w:r>
      <w:r w:rsidRPr="004C243A">
        <w:rPr>
          <w:rFonts w:ascii="Gill Sans MT" w:hAnsi="Gill Sans MT" w:cs="Arial"/>
          <w:sz w:val="22"/>
          <w:szCs w:val="22"/>
        </w:rPr>
        <w:t>cette indemnité sera maintenue intégralement.</w:t>
      </w:r>
    </w:p>
    <w:p w:rsidR="00AE0865" w:rsidRPr="004C243A" w:rsidRDefault="00AE0865" w:rsidP="00AE0865">
      <w:pPr>
        <w:pStyle w:val="Paragraphedeliste"/>
        <w:numPr>
          <w:ilvl w:val="0"/>
          <w:numId w:val="5"/>
        </w:numPr>
        <w:autoSpaceDE w:val="0"/>
        <w:autoSpaceDN w:val="0"/>
        <w:adjustRightInd w:val="0"/>
        <w:jc w:val="both"/>
        <w:rPr>
          <w:rFonts w:ascii="Gill Sans MT" w:hAnsi="Gill Sans MT" w:cs="Arial"/>
          <w:sz w:val="22"/>
          <w:szCs w:val="22"/>
        </w:rPr>
      </w:pPr>
      <w:r w:rsidRPr="004C243A">
        <w:rPr>
          <w:rFonts w:ascii="Gill Sans MT" w:hAnsi="Gill Sans MT" w:cs="Arial"/>
          <w:sz w:val="22"/>
          <w:szCs w:val="22"/>
        </w:rPr>
        <w:t>En cas de congé de longue maladie, longue durée et grave maladie : le versement de l’I.F.S.E. est suspendu.</w:t>
      </w:r>
    </w:p>
    <w:p w:rsidR="007D4379" w:rsidRPr="00531119" w:rsidRDefault="007D4379" w:rsidP="007D4379">
      <w:pPr>
        <w:pStyle w:val="En-tte"/>
        <w:tabs>
          <w:tab w:val="left" w:pos="708"/>
        </w:tabs>
        <w:jc w:val="both"/>
        <w:rPr>
          <w:rFonts w:ascii="Arial" w:hAnsi="Arial" w:cs="Arial"/>
          <w:color w:val="FF6600"/>
          <w:sz w:val="20"/>
          <w:szCs w:val="20"/>
        </w:rPr>
      </w:pPr>
    </w:p>
    <w:p w:rsidR="007D4379" w:rsidRDefault="007D4379" w:rsidP="007D4379">
      <w:pPr>
        <w:pStyle w:val="En-tte"/>
        <w:tabs>
          <w:tab w:val="left" w:pos="708"/>
        </w:tabs>
        <w:jc w:val="both"/>
        <w:rPr>
          <w:rFonts w:ascii="Arial" w:hAnsi="Arial" w:cs="Arial"/>
          <w:i/>
          <w:color w:val="FF6600"/>
          <w:sz w:val="20"/>
          <w:szCs w:val="20"/>
        </w:rPr>
      </w:pPr>
      <w:r w:rsidRPr="00531119">
        <w:rPr>
          <w:rFonts w:ascii="Arial" w:hAnsi="Arial" w:cs="Arial"/>
          <w:i/>
          <w:color w:val="FF6600"/>
          <w:sz w:val="20"/>
          <w:szCs w:val="20"/>
        </w:rPr>
        <w:t>Soit :</w:t>
      </w:r>
    </w:p>
    <w:p w:rsidR="007D4379" w:rsidRPr="00531119" w:rsidRDefault="007D4379" w:rsidP="007D4379">
      <w:pPr>
        <w:pStyle w:val="En-tte"/>
        <w:tabs>
          <w:tab w:val="left" w:pos="708"/>
        </w:tabs>
        <w:jc w:val="both"/>
        <w:rPr>
          <w:rFonts w:ascii="Arial" w:hAnsi="Arial" w:cs="Arial"/>
          <w:i/>
          <w:color w:val="FF6600"/>
          <w:sz w:val="20"/>
          <w:szCs w:val="20"/>
        </w:rPr>
      </w:pPr>
      <w:r>
        <w:rPr>
          <w:rFonts w:ascii="Arial" w:hAnsi="Arial" w:cs="Arial"/>
          <w:i/>
          <w:color w:val="FF6600"/>
          <w:sz w:val="20"/>
          <w:szCs w:val="20"/>
        </w:rPr>
        <w:t>Prévision d’un système de modulation propre à la collectivité tenant compte de l’absence d’exercice des fonctions en cas d’indisponibilité physique</w:t>
      </w:r>
      <w:r w:rsidR="00A83083">
        <w:rPr>
          <w:rFonts w:ascii="Arial" w:hAnsi="Arial" w:cs="Arial"/>
          <w:i/>
          <w:color w:val="FF6600"/>
          <w:sz w:val="20"/>
          <w:szCs w:val="20"/>
        </w:rPr>
        <w:t xml:space="preserve"> sans toutefois instaurer des règles plus favorables que celles applicables au fonctionnaires d’Etat (principe de parité)</w:t>
      </w:r>
      <w:r>
        <w:rPr>
          <w:rFonts w:ascii="Arial" w:hAnsi="Arial" w:cs="Arial"/>
          <w:i/>
          <w:color w:val="FF6600"/>
          <w:sz w:val="20"/>
          <w:szCs w:val="20"/>
        </w:rPr>
        <w:t>.</w:t>
      </w:r>
    </w:p>
    <w:p w:rsidR="007D4379" w:rsidRDefault="007D4379" w:rsidP="007D4379">
      <w:pPr>
        <w:autoSpaceDE w:val="0"/>
        <w:autoSpaceDN w:val="0"/>
        <w:adjustRightInd w:val="0"/>
        <w:jc w:val="both"/>
        <w:rPr>
          <w:rFonts w:ascii="Arial" w:hAnsi="Arial" w:cs="Arial"/>
          <w:b/>
          <w:bCs/>
          <w:iCs/>
          <w:sz w:val="20"/>
          <w:szCs w:val="20"/>
        </w:rPr>
      </w:pPr>
    </w:p>
    <w:p w:rsidR="007D4379" w:rsidRDefault="007D4379" w:rsidP="007D4379">
      <w:pPr>
        <w:autoSpaceDE w:val="0"/>
        <w:autoSpaceDN w:val="0"/>
        <w:adjustRightInd w:val="0"/>
        <w:ind w:firstLine="708"/>
        <w:jc w:val="both"/>
        <w:rPr>
          <w:rFonts w:ascii="Arial" w:hAnsi="Arial" w:cs="Arial"/>
          <w:b/>
          <w:bCs/>
          <w:iCs/>
          <w:sz w:val="20"/>
          <w:szCs w:val="20"/>
        </w:rPr>
      </w:pPr>
      <w:r w:rsidRPr="003E362A">
        <w:rPr>
          <w:rFonts w:ascii="Arial" w:hAnsi="Arial" w:cs="Arial"/>
          <w:b/>
          <w:bCs/>
          <w:iCs/>
          <w:sz w:val="20"/>
          <w:szCs w:val="20"/>
          <w:u w:val="single"/>
        </w:rPr>
        <w:t>VI. Périodicité de versement de l’I.F.S.E. :</w:t>
      </w:r>
    </w:p>
    <w:p w:rsidR="007D4379" w:rsidRPr="00531119" w:rsidRDefault="007D4379" w:rsidP="007D4379">
      <w:pPr>
        <w:autoSpaceDE w:val="0"/>
        <w:autoSpaceDN w:val="0"/>
        <w:adjustRightInd w:val="0"/>
        <w:ind w:firstLine="708"/>
        <w:jc w:val="both"/>
        <w:rPr>
          <w:rFonts w:ascii="Arial" w:hAnsi="Arial" w:cs="Arial"/>
          <w:b/>
          <w:bCs/>
          <w:iCs/>
          <w:sz w:val="20"/>
          <w:szCs w:val="20"/>
        </w:rPr>
      </w:pPr>
    </w:p>
    <w:p w:rsidR="007D4379" w:rsidRPr="00BB54CA" w:rsidRDefault="007D4379" w:rsidP="007D4379">
      <w:pPr>
        <w:pStyle w:val="Default"/>
        <w:jc w:val="both"/>
        <w:rPr>
          <w:rFonts w:ascii="Arial" w:hAnsi="Arial" w:cs="Arial"/>
          <w:sz w:val="20"/>
          <w:szCs w:val="20"/>
        </w:rPr>
      </w:pPr>
      <w:r w:rsidRPr="00BB54CA">
        <w:rPr>
          <w:rFonts w:ascii="Arial" w:hAnsi="Arial" w:cs="Arial"/>
          <w:sz w:val="20"/>
          <w:szCs w:val="20"/>
        </w:rPr>
        <w:t xml:space="preserve">Elle sera versée mensuellement sur la base d’un douzième du montant annuel individuel attribué. </w:t>
      </w:r>
    </w:p>
    <w:p w:rsidR="007D4379" w:rsidRDefault="007D4379" w:rsidP="007D4379">
      <w:pPr>
        <w:autoSpaceDE w:val="0"/>
        <w:autoSpaceDN w:val="0"/>
        <w:adjustRightInd w:val="0"/>
        <w:jc w:val="both"/>
        <w:rPr>
          <w:rFonts w:ascii="Arial" w:hAnsi="Arial" w:cs="Arial"/>
          <w:sz w:val="20"/>
          <w:szCs w:val="20"/>
        </w:rPr>
      </w:pPr>
      <w:r w:rsidRPr="00531119">
        <w:rPr>
          <w:rFonts w:ascii="Arial" w:hAnsi="Arial" w:cs="Arial"/>
          <w:sz w:val="20"/>
          <w:szCs w:val="20"/>
        </w:rPr>
        <w:t>Le montant est proratisé en fonction du temps de travail.</w:t>
      </w:r>
    </w:p>
    <w:p w:rsidR="007D4379" w:rsidRPr="00F73B30" w:rsidRDefault="007D4379" w:rsidP="007D4379">
      <w:pPr>
        <w:rPr>
          <w:rFonts w:ascii="Arial" w:hAnsi="Arial" w:cs="Arial"/>
          <w:sz w:val="20"/>
          <w:szCs w:val="20"/>
        </w:rPr>
      </w:pPr>
    </w:p>
    <w:p w:rsidR="007D4379" w:rsidRDefault="007D4379" w:rsidP="007D4379">
      <w:pPr>
        <w:pStyle w:val="Titre5"/>
        <w:ind w:left="0"/>
        <w:rPr>
          <w:rFonts w:ascii="Arial" w:hAnsi="Arial" w:cs="Arial"/>
          <w:sz w:val="20"/>
          <w:szCs w:val="20"/>
        </w:rPr>
      </w:pPr>
      <w:r w:rsidRPr="00BB54CA">
        <w:rPr>
          <w:rFonts w:ascii="Arial" w:hAnsi="Arial" w:cs="Arial"/>
          <w:sz w:val="20"/>
          <w:szCs w:val="20"/>
        </w:rPr>
        <w:t>CHAPITRE II –</w:t>
      </w:r>
      <w:r>
        <w:rPr>
          <w:rFonts w:ascii="Arial" w:hAnsi="Arial" w:cs="Arial"/>
          <w:sz w:val="20"/>
          <w:szCs w:val="20"/>
        </w:rPr>
        <w:t xml:space="preserve">DETERMINATION DU COMPLEMENT INDEMNITAIRE LIE A L’ENGAGEMENT PROFESSIONNEL ET LA MANIERE DE SERVIR </w:t>
      </w:r>
    </w:p>
    <w:p w:rsidR="00C77C4C" w:rsidRDefault="00C77C4C" w:rsidP="00C77C4C"/>
    <w:p w:rsidR="00C77C4C" w:rsidRPr="00C77C4C" w:rsidRDefault="00C77C4C" w:rsidP="00C77C4C"/>
    <w:p w:rsidR="007D4379" w:rsidRPr="002D3B0E" w:rsidRDefault="007D4379" w:rsidP="007D4379">
      <w:pPr>
        <w:autoSpaceDE w:val="0"/>
        <w:autoSpaceDN w:val="0"/>
        <w:adjustRightInd w:val="0"/>
        <w:ind w:firstLine="708"/>
        <w:jc w:val="both"/>
        <w:rPr>
          <w:sz w:val="18"/>
          <w:szCs w:val="18"/>
        </w:rPr>
      </w:pPr>
    </w:p>
    <w:p w:rsidR="007D4379" w:rsidRPr="003E362A" w:rsidRDefault="007D4379" w:rsidP="007D4379">
      <w:pPr>
        <w:autoSpaceDE w:val="0"/>
        <w:autoSpaceDN w:val="0"/>
        <w:adjustRightInd w:val="0"/>
        <w:ind w:firstLine="708"/>
        <w:jc w:val="both"/>
        <w:rPr>
          <w:rFonts w:ascii="Arial" w:hAnsi="Arial" w:cs="Arial"/>
          <w:b/>
          <w:bCs/>
          <w:i/>
          <w:iCs/>
          <w:sz w:val="20"/>
          <w:szCs w:val="20"/>
          <w:u w:val="single"/>
        </w:rPr>
      </w:pPr>
      <w:r w:rsidRPr="003E362A">
        <w:rPr>
          <w:rFonts w:ascii="Arial" w:hAnsi="Arial" w:cs="Arial"/>
          <w:b/>
          <w:bCs/>
          <w:iCs/>
          <w:sz w:val="20"/>
          <w:szCs w:val="20"/>
          <w:u w:val="single"/>
        </w:rPr>
        <w:t>I. Le principe :</w:t>
      </w:r>
    </w:p>
    <w:p w:rsidR="007D4379" w:rsidRDefault="007D4379" w:rsidP="007D4379">
      <w:pPr>
        <w:autoSpaceDE w:val="0"/>
        <w:autoSpaceDN w:val="0"/>
        <w:adjustRightInd w:val="0"/>
        <w:jc w:val="both"/>
        <w:rPr>
          <w:rFonts w:ascii="Arial" w:hAnsi="Arial" w:cs="Arial"/>
          <w:sz w:val="20"/>
          <w:szCs w:val="20"/>
        </w:rPr>
      </w:pPr>
    </w:p>
    <w:p w:rsidR="007D4379" w:rsidRPr="00915A8C" w:rsidRDefault="007D4379" w:rsidP="007D4379">
      <w:pPr>
        <w:autoSpaceDE w:val="0"/>
        <w:autoSpaceDN w:val="0"/>
        <w:adjustRightInd w:val="0"/>
        <w:jc w:val="both"/>
        <w:rPr>
          <w:rFonts w:ascii="Arial" w:hAnsi="Arial" w:cs="Arial"/>
          <w:sz w:val="20"/>
          <w:szCs w:val="20"/>
        </w:rPr>
      </w:pPr>
      <w:r w:rsidRPr="00915A8C">
        <w:rPr>
          <w:rFonts w:ascii="Arial" w:hAnsi="Arial" w:cs="Arial"/>
          <w:sz w:val="20"/>
          <w:szCs w:val="20"/>
        </w:rPr>
        <w:t>Le complément indemnitaire annuel (C.I.A.) est lié à l’engagement professionnel et à la manière de servir.</w:t>
      </w:r>
    </w:p>
    <w:p w:rsidR="007D4379" w:rsidRDefault="007D4379" w:rsidP="007D4379">
      <w:pPr>
        <w:autoSpaceDE w:val="0"/>
        <w:autoSpaceDN w:val="0"/>
        <w:adjustRightInd w:val="0"/>
        <w:jc w:val="both"/>
        <w:rPr>
          <w:rFonts w:ascii="Arial" w:hAnsi="Arial" w:cs="Arial"/>
          <w:b/>
          <w:bCs/>
          <w:i/>
          <w:iCs/>
          <w:sz w:val="20"/>
          <w:szCs w:val="20"/>
        </w:rPr>
      </w:pPr>
    </w:p>
    <w:p w:rsidR="00C77C4C" w:rsidRDefault="00C77C4C" w:rsidP="007D4379">
      <w:pPr>
        <w:autoSpaceDE w:val="0"/>
        <w:autoSpaceDN w:val="0"/>
        <w:adjustRightInd w:val="0"/>
        <w:jc w:val="both"/>
        <w:rPr>
          <w:rFonts w:ascii="Arial" w:hAnsi="Arial" w:cs="Arial"/>
          <w:b/>
          <w:bCs/>
          <w:i/>
          <w:iCs/>
          <w:sz w:val="20"/>
          <w:szCs w:val="20"/>
        </w:rPr>
      </w:pPr>
    </w:p>
    <w:p w:rsidR="00C77C4C" w:rsidRDefault="00C77C4C" w:rsidP="007D4379">
      <w:pPr>
        <w:autoSpaceDE w:val="0"/>
        <w:autoSpaceDN w:val="0"/>
        <w:adjustRightInd w:val="0"/>
        <w:jc w:val="both"/>
        <w:rPr>
          <w:rFonts w:ascii="Arial" w:hAnsi="Arial" w:cs="Arial"/>
          <w:b/>
          <w:bCs/>
          <w:i/>
          <w:iCs/>
          <w:sz w:val="20"/>
          <w:szCs w:val="20"/>
        </w:rPr>
      </w:pPr>
    </w:p>
    <w:p w:rsidR="007D4379" w:rsidRPr="003E362A" w:rsidRDefault="007D4379" w:rsidP="007D4379">
      <w:pPr>
        <w:autoSpaceDE w:val="0"/>
        <w:autoSpaceDN w:val="0"/>
        <w:adjustRightInd w:val="0"/>
        <w:ind w:firstLine="708"/>
        <w:jc w:val="both"/>
        <w:rPr>
          <w:rFonts w:ascii="Arial" w:hAnsi="Arial" w:cs="Arial"/>
          <w:b/>
          <w:bCs/>
          <w:iCs/>
          <w:sz w:val="20"/>
          <w:szCs w:val="20"/>
          <w:u w:val="single"/>
        </w:rPr>
      </w:pPr>
      <w:r w:rsidRPr="003E362A">
        <w:rPr>
          <w:rFonts w:ascii="Arial" w:hAnsi="Arial" w:cs="Arial"/>
          <w:b/>
          <w:bCs/>
          <w:iCs/>
          <w:sz w:val="20"/>
          <w:szCs w:val="20"/>
          <w:u w:val="single"/>
        </w:rPr>
        <w:t>II. Les bénéficiaires :</w:t>
      </w:r>
    </w:p>
    <w:p w:rsidR="007D4379" w:rsidRDefault="007D4379" w:rsidP="007D4379">
      <w:pPr>
        <w:autoSpaceDE w:val="0"/>
        <w:autoSpaceDN w:val="0"/>
        <w:adjustRightInd w:val="0"/>
        <w:jc w:val="both"/>
        <w:rPr>
          <w:rFonts w:ascii="Arial" w:hAnsi="Arial" w:cs="Arial"/>
          <w:sz w:val="20"/>
          <w:szCs w:val="20"/>
        </w:rPr>
      </w:pPr>
    </w:p>
    <w:p w:rsidR="007D4379" w:rsidRPr="00915A8C" w:rsidRDefault="007D4379" w:rsidP="007D4379">
      <w:pPr>
        <w:autoSpaceDE w:val="0"/>
        <w:autoSpaceDN w:val="0"/>
        <w:adjustRightInd w:val="0"/>
        <w:jc w:val="both"/>
        <w:rPr>
          <w:rFonts w:ascii="Arial" w:hAnsi="Arial" w:cs="Arial"/>
          <w:sz w:val="20"/>
          <w:szCs w:val="20"/>
        </w:rPr>
      </w:pPr>
      <w:r>
        <w:rPr>
          <w:rFonts w:ascii="Arial" w:hAnsi="Arial" w:cs="Arial"/>
          <w:sz w:val="20"/>
          <w:szCs w:val="20"/>
        </w:rPr>
        <w:t xml:space="preserve">Le </w:t>
      </w:r>
      <w:r w:rsidRPr="00915A8C">
        <w:rPr>
          <w:rFonts w:ascii="Arial" w:hAnsi="Arial" w:cs="Arial"/>
          <w:sz w:val="20"/>
          <w:szCs w:val="20"/>
        </w:rPr>
        <w:t>compléme</w:t>
      </w:r>
      <w:r>
        <w:rPr>
          <w:rFonts w:ascii="Arial" w:hAnsi="Arial" w:cs="Arial"/>
          <w:sz w:val="20"/>
          <w:szCs w:val="20"/>
        </w:rPr>
        <w:t>nt indemnitaire annuel (C.I.A.) est attribué,</w:t>
      </w:r>
      <w:r w:rsidRPr="00662422">
        <w:rPr>
          <w:rFonts w:ascii="Arial" w:hAnsi="Arial" w:cs="Arial"/>
          <w:sz w:val="20"/>
          <w:szCs w:val="20"/>
        </w:rPr>
        <w:t xml:space="preserve"> </w:t>
      </w:r>
      <w:r w:rsidRPr="00DB6EB6">
        <w:rPr>
          <w:rFonts w:ascii="Arial" w:hAnsi="Arial" w:cs="Arial"/>
          <w:sz w:val="20"/>
          <w:szCs w:val="20"/>
        </w:rPr>
        <w:t>selon les modalités ci-après et</w:t>
      </w:r>
      <w:r>
        <w:rPr>
          <w:rFonts w:ascii="Arial" w:hAnsi="Arial" w:cs="Arial"/>
          <w:sz w:val="20"/>
          <w:szCs w:val="20"/>
        </w:rPr>
        <w:t xml:space="preserve"> </w:t>
      </w:r>
      <w:r w:rsidRPr="00915A8C">
        <w:rPr>
          <w:rFonts w:ascii="Arial" w:hAnsi="Arial" w:cs="Arial"/>
          <w:sz w:val="20"/>
          <w:szCs w:val="20"/>
        </w:rPr>
        <w:t xml:space="preserve">dans la limite des </w:t>
      </w:r>
      <w:r>
        <w:rPr>
          <w:rFonts w:ascii="Arial" w:hAnsi="Arial" w:cs="Arial"/>
          <w:sz w:val="20"/>
          <w:szCs w:val="20"/>
        </w:rPr>
        <w:t xml:space="preserve">plafonds applicables à la Fonction </w:t>
      </w:r>
      <w:r w:rsidRPr="00915A8C">
        <w:rPr>
          <w:rFonts w:ascii="Arial" w:hAnsi="Arial" w:cs="Arial"/>
          <w:sz w:val="20"/>
          <w:szCs w:val="20"/>
        </w:rPr>
        <w:t>Publique d’Etat aux :</w:t>
      </w:r>
    </w:p>
    <w:p w:rsidR="007D4379" w:rsidRPr="00915A8C" w:rsidRDefault="007D4379" w:rsidP="007D4379">
      <w:pPr>
        <w:autoSpaceDE w:val="0"/>
        <w:autoSpaceDN w:val="0"/>
        <w:adjustRightInd w:val="0"/>
        <w:jc w:val="both"/>
        <w:rPr>
          <w:rFonts w:ascii="Arial" w:hAnsi="Arial" w:cs="Arial"/>
          <w:sz w:val="20"/>
          <w:szCs w:val="20"/>
        </w:rPr>
      </w:pPr>
      <w:r w:rsidRPr="00915A8C">
        <w:rPr>
          <w:rFonts w:ascii="Arial" w:hAnsi="Arial" w:cs="Arial"/>
          <w:sz w:val="20"/>
          <w:szCs w:val="20"/>
        </w:rPr>
        <w:t>- agents titulaires et stagiaires à temps complet, à temps non complet et à temps partiel,</w:t>
      </w:r>
    </w:p>
    <w:p w:rsidR="007D4379" w:rsidRPr="00225263" w:rsidRDefault="007D4379" w:rsidP="007D4379">
      <w:pPr>
        <w:autoSpaceDE w:val="0"/>
        <w:autoSpaceDN w:val="0"/>
        <w:adjustRightInd w:val="0"/>
        <w:jc w:val="both"/>
        <w:rPr>
          <w:rFonts w:ascii="Arial" w:hAnsi="Arial" w:cs="Arial"/>
          <w:i/>
          <w:color w:val="E36C0A" w:themeColor="accent6" w:themeShade="BF"/>
          <w:sz w:val="20"/>
          <w:szCs w:val="20"/>
        </w:rPr>
      </w:pPr>
      <w:r w:rsidRPr="00915A8C">
        <w:rPr>
          <w:rFonts w:ascii="Arial" w:hAnsi="Arial" w:cs="Arial"/>
          <w:sz w:val="20"/>
          <w:szCs w:val="20"/>
        </w:rPr>
        <w:t xml:space="preserve">- </w:t>
      </w:r>
      <w:r w:rsidRPr="00225263">
        <w:rPr>
          <w:rFonts w:ascii="Arial" w:hAnsi="Arial" w:cs="Arial"/>
          <w:i/>
          <w:color w:val="E36C0A" w:themeColor="accent6" w:themeShade="BF"/>
          <w:sz w:val="20"/>
          <w:szCs w:val="20"/>
        </w:rPr>
        <w:t>(éventuellement)</w:t>
      </w:r>
      <w:r w:rsidRPr="00225263">
        <w:rPr>
          <w:rFonts w:ascii="Arial" w:hAnsi="Arial" w:cs="Arial"/>
          <w:color w:val="E36C0A" w:themeColor="accent6" w:themeShade="BF"/>
          <w:sz w:val="20"/>
          <w:szCs w:val="20"/>
        </w:rPr>
        <w:t xml:space="preserve"> </w:t>
      </w:r>
      <w:r w:rsidRPr="00915A8C">
        <w:rPr>
          <w:rFonts w:ascii="Arial" w:hAnsi="Arial" w:cs="Arial"/>
          <w:sz w:val="20"/>
          <w:szCs w:val="20"/>
        </w:rPr>
        <w:t>agents contractuels de droit public à temps complet,</w:t>
      </w:r>
      <w:r>
        <w:rPr>
          <w:rFonts w:ascii="Arial" w:hAnsi="Arial" w:cs="Arial"/>
          <w:sz w:val="20"/>
          <w:szCs w:val="20"/>
        </w:rPr>
        <w:t xml:space="preserve"> à temps non complet et à temps </w:t>
      </w:r>
      <w:r w:rsidRPr="00915A8C">
        <w:rPr>
          <w:rFonts w:ascii="Arial" w:hAnsi="Arial" w:cs="Arial"/>
          <w:sz w:val="20"/>
          <w:szCs w:val="20"/>
        </w:rPr>
        <w:t>partiel</w:t>
      </w:r>
      <w:r>
        <w:rPr>
          <w:rFonts w:ascii="Arial" w:hAnsi="Arial" w:cs="Arial"/>
          <w:sz w:val="20"/>
          <w:szCs w:val="20"/>
        </w:rPr>
        <w:t>.</w:t>
      </w:r>
      <w:r w:rsidRPr="00915A8C">
        <w:rPr>
          <w:rFonts w:ascii="Arial" w:hAnsi="Arial" w:cs="Arial"/>
          <w:sz w:val="20"/>
          <w:szCs w:val="20"/>
        </w:rPr>
        <w:t xml:space="preserve"> </w:t>
      </w:r>
      <w:r w:rsidRPr="00DB6EB6">
        <w:rPr>
          <w:rFonts w:ascii="Arial" w:hAnsi="Arial" w:cs="Arial"/>
          <w:i/>
          <w:color w:val="E36C0A" w:themeColor="accent6" w:themeShade="BF"/>
          <w:sz w:val="20"/>
          <w:szCs w:val="20"/>
        </w:rPr>
        <w:t>(</w:t>
      </w:r>
      <w:proofErr w:type="gramStart"/>
      <w:r w:rsidRPr="00DB6EB6">
        <w:rPr>
          <w:rFonts w:ascii="Arial" w:hAnsi="Arial" w:cs="Arial"/>
          <w:i/>
          <w:color w:val="E36C0A" w:themeColor="accent6" w:themeShade="BF"/>
          <w:sz w:val="20"/>
          <w:szCs w:val="20"/>
        </w:rPr>
        <w:t>la</w:t>
      </w:r>
      <w:proofErr w:type="gramEnd"/>
      <w:r w:rsidRPr="00DB6EB6">
        <w:rPr>
          <w:rFonts w:ascii="Arial" w:hAnsi="Arial" w:cs="Arial"/>
          <w:i/>
          <w:color w:val="E36C0A" w:themeColor="accent6" w:themeShade="BF"/>
          <w:sz w:val="20"/>
          <w:szCs w:val="20"/>
        </w:rPr>
        <w:t xml:space="preserve"> collectivité pourra</w:t>
      </w:r>
      <w:r>
        <w:rPr>
          <w:rFonts w:ascii="Arial" w:hAnsi="Arial" w:cs="Arial"/>
          <w:i/>
          <w:color w:val="E36C0A" w:themeColor="accent6" w:themeShade="BF"/>
          <w:sz w:val="20"/>
          <w:szCs w:val="20"/>
        </w:rPr>
        <w:t>, le cas échéant,</w:t>
      </w:r>
      <w:r w:rsidRPr="00DB6EB6">
        <w:rPr>
          <w:rFonts w:ascii="Arial" w:hAnsi="Arial" w:cs="Arial"/>
          <w:i/>
          <w:color w:val="E36C0A" w:themeColor="accent6" w:themeShade="BF"/>
          <w:sz w:val="20"/>
          <w:szCs w:val="20"/>
        </w:rPr>
        <w:t xml:space="preserve"> prévoir</w:t>
      </w:r>
      <w:r>
        <w:rPr>
          <w:rFonts w:ascii="Arial" w:hAnsi="Arial" w:cs="Arial"/>
          <w:i/>
          <w:color w:val="E36C0A" w:themeColor="accent6" w:themeShade="BF"/>
          <w:sz w:val="20"/>
          <w:szCs w:val="20"/>
        </w:rPr>
        <w:t xml:space="preserve"> pour les agents contractuels</w:t>
      </w:r>
      <w:r w:rsidRPr="00DB6EB6">
        <w:rPr>
          <w:rFonts w:ascii="Arial" w:hAnsi="Arial" w:cs="Arial"/>
          <w:i/>
          <w:color w:val="E36C0A" w:themeColor="accent6" w:themeShade="BF"/>
          <w:sz w:val="20"/>
          <w:szCs w:val="20"/>
        </w:rPr>
        <w:t xml:space="preserve"> une ancienneté de services à détenir au sein de la </w:t>
      </w:r>
      <w:r>
        <w:rPr>
          <w:rFonts w:ascii="Arial" w:hAnsi="Arial" w:cs="Arial"/>
          <w:i/>
          <w:color w:val="E36C0A" w:themeColor="accent6" w:themeShade="BF"/>
          <w:sz w:val="20"/>
          <w:szCs w:val="20"/>
        </w:rPr>
        <w:t>collectivité pour bénéficier du C.I.A.. Par ex : 1 an ou autre</w:t>
      </w:r>
      <w:r w:rsidRPr="00DB6EB6">
        <w:rPr>
          <w:rFonts w:ascii="Arial" w:hAnsi="Arial" w:cs="Arial"/>
          <w:i/>
          <w:color w:val="E36C0A" w:themeColor="accent6" w:themeShade="BF"/>
          <w:sz w:val="20"/>
          <w:szCs w:val="20"/>
        </w:rPr>
        <w:t>)</w:t>
      </w:r>
    </w:p>
    <w:p w:rsidR="007D4379" w:rsidRDefault="007D4379" w:rsidP="007D4379">
      <w:pPr>
        <w:autoSpaceDE w:val="0"/>
        <w:autoSpaceDN w:val="0"/>
        <w:adjustRightInd w:val="0"/>
        <w:jc w:val="both"/>
        <w:rPr>
          <w:rFonts w:ascii="Arial" w:hAnsi="Arial" w:cs="Arial"/>
          <w:b/>
          <w:bCs/>
          <w:i/>
          <w:iCs/>
          <w:sz w:val="20"/>
          <w:szCs w:val="20"/>
        </w:rPr>
      </w:pPr>
    </w:p>
    <w:p w:rsidR="00C77C4C" w:rsidRDefault="00C77C4C" w:rsidP="007D4379">
      <w:pPr>
        <w:autoSpaceDE w:val="0"/>
        <w:autoSpaceDN w:val="0"/>
        <w:adjustRightInd w:val="0"/>
        <w:jc w:val="both"/>
        <w:rPr>
          <w:rFonts w:ascii="Arial" w:hAnsi="Arial" w:cs="Arial"/>
          <w:b/>
          <w:bCs/>
          <w:i/>
          <w:iCs/>
          <w:sz w:val="20"/>
          <w:szCs w:val="20"/>
        </w:rPr>
      </w:pPr>
    </w:p>
    <w:p w:rsidR="00C77C4C" w:rsidRDefault="00C77C4C" w:rsidP="007D4379">
      <w:pPr>
        <w:autoSpaceDE w:val="0"/>
        <w:autoSpaceDN w:val="0"/>
        <w:adjustRightInd w:val="0"/>
        <w:jc w:val="both"/>
        <w:rPr>
          <w:rFonts w:ascii="Arial" w:hAnsi="Arial" w:cs="Arial"/>
          <w:b/>
          <w:bCs/>
          <w:i/>
          <w:iCs/>
          <w:sz w:val="20"/>
          <w:szCs w:val="20"/>
        </w:rPr>
      </w:pPr>
    </w:p>
    <w:p w:rsidR="007D4379" w:rsidRPr="003E362A" w:rsidRDefault="007D4379" w:rsidP="007D4379">
      <w:pPr>
        <w:autoSpaceDE w:val="0"/>
        <w:autoSpaceDN w:val="0"/>
        <w:adjustRightInd w:val="0"/>
        <w:ind w:firstLine="708"/>
        <w:jc w:val="both"/>
        <w:rPr>
          <w:rFonts w:ascii="Arial" w:hAnsi="Arial" w:cs="Arial"/>
          <w:b/>
          <w:bCs/>
          <w:iCs/>
          <w:sz w:val="20"/>
          <w:szCs w:val="20"/>
          <w:u w:val="single"/>
        </w:rPr>
      </w:pPr>
      <w:r w:rsidRPr="003E362A">
        <w:rPr>
          <w:rFonts w:ascii="Arial" w:hAnsi="Arial" w:cs="Arial"/>
          <w:b/>
          <w:bCs/>
          <w:iCs/>
          <w:sz w:val="20"/>
          <w:szCs w:val="20"/>
          <w:u w:val="single"/>
        </w:rPr>
        <w:t>III. La détermination des montants maxima</w:t>
      </w:r>
      <w:r>
        <w:rPr>
          <w:rFonts w:ascii="Arial" w:hAnsi="Arial" w:cs="Arial"/>
          <w:b/>
          <w:bCs/>
          <w:iCs/>
          <w:sz w:val="20"/>
          <w:szCs w:val="20"/>
          <w:u w:val="single"/>
        </w:rPr>
        <w:t xml:space="preserve"> de C.I.A.</w:t>
      </w:r>
      <w:r w:rsidRPr="003E362A">
        <w:rPr>
          <w:rFonts w:ascii="Arial" w:hAnsi="Arial" w:cs="Arial"/>
          <w:b/>
          <w:bCs/>
          <w:iCs/>
          <w:sz w:val="20"/>
          <w:szCs w:val="20"/>
          <w:u w:val="single"/>
        </w:rPr>
        <w:t xml:space="preserve"> :</w:t>
      </w:r>
    </w:p>
    <w:p w:rsidR="007D4379" w:rsidRDefault="007D4379" w:rsidP="007D4379">
      <w:pPr>
        <w:pStyle w:val="Default"/>
        <w:jc w:val="both"/>
        <w:rPr>
          <w:sz w:val="20"/>
          <w:szCs w:val="20"/>
        </w:rPr>
      </w:pPr>
    </w:p>
    <w:p w:rsidR="007D4379" w:rsidRDefault="007D4379" w:rsidP="007D4379">
      <w:pPr>
        <w:pStyle w:val="Default"/>
        <w:jc w:val="both"/>
        <w:rPr>
          <w:sz w:val="20"/>
          <w:szCs w:val="20"/>
        </w:rPr>
      </w:pPr>
      <w:r>
        <w:rPr>
          <w:sz w:val="20"/>
          <w:szCs w:val="20"/>
        </w:rPr>
        <w:t xml:space="preserve">Le CIA pourra être versé en fonction de la valeur professionnelle et de l’investissement personnel de l’agent appréciés lors de l’entretien professionnel et pourra tenir compte de : </w:t>
      </w:r>
    </w:p>
    <w:p w:rsidR="007D4379" w:rsidRDefault="007D4379" w:rsidP="007D4379">
      <w:pPr>
        <w:pStyle w:val="Default"/>
        <w:jc w:val="both"/>
        <w:rPr>
          <w:i/>
          <w:iCs/>
          <w:color w:val="E36C0A" w:themeColor="accent6" w:themeShade="BF"/>
          <w:sz w:val="20"/>
          <w:szCs w:val="20"/>
        </w:rPr>
      </w:pPr>
      <w:r>
        <w:rPr>
          <w:sz w:val="20"/>
          <w:szCs w:val="20"/>
        </w:rPr>
        <w:t xml:space="preserve"> </w:t>
      </w:r>
      <w:r w:rsidRPr="00EF1009">
        <w:rPr>
          <w:i/>
          <w:iCs/>
          <w:color w:val="E36C0A" w:themeColor="accent6" w:themeShade="BF"/>
          <w:sz w:val="20"/>
          <w:szCs w:val="20"/>
        </w:rPr>
        <w:t>(Préciser les critères et modalités d’articulation entre l’évaluation professionnelle et le niveau de prime</w:t>
      </w:r>
      <w:r>
        <w:rPr>
          <w:i/>
          <w:iCs/>
          <w:color w:val="E36C0A" w:themeColor="accent6" w:themeShade="BF"/>
          <w:sz w:val="20"/>
          <w:szCs w:val="20"/>
        </w:rPr>
        <w:t> en appréciant, à titre d’exemple :</w:t>
      </w:r>
    </w:p>
    <w:p w:rsidR="007D4379" w:rsidRDefault="007D4379" w:rsidP="007D4379">
      <w:pPr>
        <w:pStyle w:val="Default"/>
        <w:numPr>
          <w:ilvl w:val="0"/>
          <w:numId w:val="6"/>
        </w:numPr>
        <w:jc w:val="both"/>
        <w:rPr>
          <w:i/>
          <w:iCs/>
          <w:color w:val="E36C0A" w:themeColor="accent6" w:themeShade="BF"/>
          <w:sz w:val="20"/>
          <w:szCs w:val="20"/>
        </w:rPr>
      </w:pPr>
      <w:r>
        <w:rPr>
          <w:i/>
          <w:iCs/>
          <w:color w:val="E36C0A" w:themeColor="accent6" w:themeShade="BF"/>
          <w:sz w:val="20"/>
          <w:szCs w:val="20"/>
        </w:rPr>
        <w:t>La valeur professionnelle,</w:t>
      </w:r>
    </w:p>
    <w:p w:rsidR="007D4379" w:rsidRDefault="007D4379" w:rsidP="007D4379">
      <w:pPr>
        <w:pStyle w:val="Default"/>
        <w:numPr>
          <w:ilvl w:val="0"/>
          <w:numId w:val="6"/>
        </w:numPr>
        <w:jc w:val="both"/>
        <w:rPr>
          <w:i/>
          <w:iCs/>
          <w:color w:val="E36C0A" w:themeColor="accent6" w:themeShade="BF"/>
          <w:sz w:val="20"/>
          <w:szCs w:val="20"/>
        </w:rPr>
      </w:pPr>
      <w:r>
        <w:rPr>
          <w:i/>
          <w:iCs/>
          <w:color w:val="E36C0A" w:themeColor="accent6" w:themeShade="BF"/>
          <w:sz w:val="20"/>
          <w:szCs w:val="20"/>
        </w:rPr>
        <w:t>L’investissement personnel dans l’exercice des fonctions,</w:t>
      </w:r>
    </w:p>
    <w:p w:rsidR="007D4379" w:rsidRDefault="007D4379" w:rsidP="007D4379">
      <w:pPr>
        <w:pStyle w:val="Default"/>
        <w:numPr>
          <w:ilvl w:val="0"/>
          <w:numId w:val="6"/>
        </w:numPr>
        <w:jc w:val="both"/>
        <w:rPr>
          <w:i/>
          <w:iCs/>
          <w:color w:val="E36C0A" w:themeColor="accent6" w:themeShade="BF"/>
          <w:sz w:val="20"/>
          <w:szCs w:val="20"/>
        </w:rPr>
      </w:pPr>
      <w:r>
        <w:rPr>
          <w:i/>
          <w:iCs/>
          <w:color w:val="E36C0A" w:themeColor="accent6" w:themeShade="BF"/>
          <w:sz w:val="20"/>
          <w:szCs w:val="20"/>
        </w:rPr>
        <w:t>Le sens du service public</w:t>
      </w:r>
    </w:p>
    <w:p w:rsidR="007D4379" w:rsidRDefault="007D4379" w:rsidP="007D4379">
      <w:pPr>
        <w:pStyle w:val="Default"/>
        <w:numPr>
          <w:ilvl w:val="0"/>
          <w:numId w:val="6"/>
        </w:numPr>
        <w:jc w:val="both"/>
        <w:rPr>
          <w:i/>
          <w:iCs/>
          <w:color w:val="E36C0A" w:themeColor="accent6" w:themeShade="BF"/>
          <w:sz w:val="20"/>
          <w:szCs w:val="20"/>
        </w:rPr>
      </w:pPr>
      <w:r>
        <w:rPr>
          <w:i/>
          <w:iCs/>
          <w:color w:val="E36C0A" w:themeColor="accent6" w:themeShade="BF"/>
          <w:sz w:val="20"/>
          <w:szCs w:val="20"/>
        </w:rPr>
        <w:t>La capacité à travailler en équipe et la contribution apportée au collectif de travail</w:t>
      </w:r>
      <w:r w:rsidRPr="00A106D7">
        <w:rPr>
          <w:i/>
          <w:iCs/>
          <w:color w:val="E36C0A" w:themeColor="accent6" w:themeShade="BF"/>
          <w:sz w:val="20"/>
          <w:szCs w:val="20"/>
        </w:rPr>
        <w:t xml:space="preserve">). </w:t>
      </w:r>
    </w:p>
    <w:p w:rsidR="007D4379" w:rsidRDefault="007D4379" w:rsidP="007D4379">
      <w:pPr>
        <w:pStyle w:val="Default"/>
        <w:jc w:val="both"/>
        <w:rPr>
          <w:i/>
          <w:iCs/>
          <w:color w:val="E36C0A" w:themeColor="accent6" w:themeShade="BF"/>
          <w:sz w:val="20"/>
          <w:szCs w:val="20"/>
        </w:rPr>
      </w:pPr>
    </w:p>
    <w:p w:rsidR="007D4379" w:rsidRDefault="007D4379" w:rsidP="007D4379">
      <w:pPr>
        <w:pStyle w:val="Default"/>
        <w:jc w:val="both"/>
        <w:rPr>
          <w:sz w:val="20"/>
          <w:szCs w:val="20"/>
        </w:rPr>
      </w:pPr>
      <w:r>
        <w:rPr>
          <w:sz w:val="20"/>
          <w:szCs w:val="20"/>
        </w:rPr>
        <w:t>La part du CIA correspond à un montant maximum, fixé par l’organe délibérant, déterminé par groupe de fonctions et par référence au montant de l’IFSE dans la collectivité.</w:t>
      </w:r>
    </w:p>
    <w:p w:rsidR="007D4379" w:rsidRDefault="007D4379" w:rsidP="007D4379">
      <w:pPr>
        <w:pStyle w:val="Default"/>
        <w:jc w:val="both"/>
        <w:rPr>
          <w:sz w:val="20"/>
          <w:szCs w:val="20"/>
        </w:rPr>
      </w:pPr>
    </w:p>
    <w:p w:rsidR="007D4379" w:rsidRDefault="007D4379" w:rsidP="007D4379">
      <w:pPr>
        <w:autoSpaceDE w:val="0"/>
        <w:autoSpaceDN w:val="0"/>
        <w:adjustRightInd w:val="0"/>
        <w:jc w:val="both"/>
        <w:rPr>
          <w:rFonts w:ascii="Arial" w:hAnsi="Arial" w:cs="Arial"/>
          <w:sz w:val="20"/>
          <w:szCs w:val="20"/>
        </w:rPr>
      </w:pPr>
      <w:r>
        <w:rPr>
          <w:rFonts w:ascii="Arial" w:hAnsi="Arial" w:cs="Arial"/>
          <w:sz w:val="20"/>
          <w:szCs w:val="20"/>
        </w:rPr>
        <w:t>Les montants plafonds annuels du CIA sont fixés comme suit :</w:t>
      </w:r>
    </w:p>
    <w:p w:rsidR="0010352B" w:rsidRDefault="0010352B" w:rsidP="007D4379">
      <w:pPr>
        <w:autoSpaceDE w:val="0"/>
        <w:autoSpaceDN w:val="0"/>
        <w:adjustRightInd w:val="0"/>
        <w:jc w:val="both"/>
        <w:rPr>
          <w:rFonts w:ascii="Arial" w:hAnsi="Arial" w:cs="Arial"/>
          <w:sz w:val="20"/>
          <w:szCs w:val="20"/>
        </w:rPr>
      </w:pPr>
    </w:p>
    <w:p w:rsidR="0081541F" w:rsidRDefault="0081541F" w:rsidP="007D4379">
      <w:pPr>
        <w:autoSpaceDE w:val="0"/>
        <w:autoSpaceDN w:val="0"/>
        <w:adjustRightInd w:val="0"/>
        <w:jc w:val="both"/>
        <w:rPr>
          <w:rFonts w:ascii="Arial" w:hAnsi="Arial" w:cs="Arial"/>
          <w:sz w:val="20"/>
          <w:szCs w:val="20"/>
        </w:rPr>
      </w:pPr>
    </w:p>
    <w:p w:rsidR="00F76DC6" w:rsidRDefault="00F76DC6" w:rsidP="007D4379">
      <w:pPr>
        <w:jc w:val="both"/>
        <w:rPr>
          <w:rFonts w:ascii="Arial" w:hAnsi="Arial" w:cs="Arial"/>
          <w:i/>
          <w:color w:val="E36C0A" w:themeColor="accent6" w:themeShade="BF"/>
          <w:sz w:val="20"/>
          <w:szCs w:val="20"/>
        </w:rPr>
      </w:pPr>
    </w:p>
    <w:p w:rsidR="00F76DC6" w:rsidRDefault="00F76DC6" w:rsidP="007D4379">
      <w:pPr>
        <w:pStyle w:val="Default"/>
        <w:rPr>
          <w:rFonts w:ascii="Arial" w:hAnsi="Arial" w:cs="Arial"/>
          <w:i/>
          <w:color w:val="FFFFFF" w:themeColor="background1"/>
          <w:sz w:val="16"/>
          <w:szCs w:val="16"/>
        </w:rPr>
      </w:pPr>
    </w:p>
    <w:p w:rsidR="007D4379" w:rsidRDefault="007D4379" w:rsidP="007D4379">
      <w:pPr>
        <w:pStyle w:val="Default"/>
        <w:rPr>
          <w:sz w:val="20"/>
          <w:szCs w:val="20"/>
        </w:rPr>
      </w:pPr>
    </w:p>
    <w:p w:rsidR="0081541F" w:rsidRDefault="0081541F" w:rsidP="007D4379">
      <w:pPr>
        <w:pStyle w:val="Default"/>
        <w:rPr>
          <w:sz w:val="20"/>
          <w:szCs w:val="20"/>
        </w:rPr>
      </w:pPr>
    </w:p>
    <w:p w:rsidR="0081541F" w:rsidRDefault="0081541F" w:rsidP="007D4379">
      <w:pPr>
        <w:pStyle w:val="Default"/>
        <w:rPr>
          <w:sz w:val="20"/>
          <w:szCs w:val="20"/>
        </w:rPr>
      </w:pPr>
    </w:p>
    <w:p w:rsidR="0081541F" w:rsidRDefault="0081541F" w:rsidP="007D4379">
      <w:pPr>
        <w:pStyle w:val="Default"/>
        <w:rPr>
          <w:sz w:val="20"/>
          <w:szCs w:val="20"/>
        </w:rPr>
      </w:pPr>
    </w:p>
    <w:p w:rsidR="0081541F" w:rsidRDefault="0081541F" w:rsidP="007D4379">
      <w:pPr>
        <w:pStyle w:val="Default"/>
        <w:rPr>
          <w:sz w:val="20"/>
          <w:szCs w:val="20"/>
        </w:rPr>
      </w:pPr>
    </w:p>
    <w:p w:rsidR="007D4379" w:rsidRPr="00475E5F" w:rsidRDefault="007D4379" w:rsidP="007D4379">
      <w:pPr>
        <w:pStyle w:val="Default"/>
        <w:jc w:val="center"/>
        <w:rPr>
          <w:b/>
          <w:sz w:val="20"/>
          <w:szCs w:val="20"/>
        </w:rPr>
      </w:pPr>
      <w:r w:rsidRPr="00475E5F">
        <w:rPr>
          <w:b/>
          <w:sz w:val="20"/>
          <w:szCs w:val="20"/>
        </w:rPr>
        <w:t>Catégorie B</w:t>
      </w:r>
      <w:r>
        <w:rPr>
          <w:b/>
          <w:sz w:val="20"/>
          <w:szCs w:val="20"/>
        </w:rPr>
        <w:t xml:space="preserve"> </w:t>
      </w:r>
      <w:r w:rsidRPr="00FA6C19">
        <w:rPr>
          <w:rFonts w:ascii="Arial" w:hAnsi="Arial" w:cs="Arial"/>
          <w:b/>
          <w:i/>
          <w:color w:val="F79646"/>
          <w:sz w:val="20"/>
          <w:szCs w:val="20"/>
        </w:rPr>
        <w:t>(dans la limite fixée au 1</w:t>
      </w:r>
      <w:r w:rsidRPr="00FA6C19">
        <w:rPr>
          <w:rFonts w:ascii="Arial" w:hAnsi="Arial" w:cs="Arial"/>
          <w:b/>
          <w:i/>
          <w:color w:val="F79646"/>
          <w:sz w:val="20"/>
          <w:szCs w:val="20"/>
          <w:vertAlign w:val="superscript"/>
        </w:rPr>
        <w:t>er</w:t>
      </w:r>
      <w:r w:rsidRPr="00FA6C19">
        <w:rPr>
          <w:rFonts w:ascii="Arial" w:hAnsi="Arial" w:cs="Arial"/>
          <w:b/>
          <w:i/>
          <w:color w:val="F79646"/>
          <w:sz w:val="20"/>
          <w:szCs w:val="20"/>
        </w:rPr>
        <w:t xml:space="preserve"> alinéa de l’article 88 de la loi n° 84-53 du 26 janvier 1984)</w:t>
      </w:r>
    </w:p>
    <w:p w:rsidR="007D4379" w:rsidRDefault="007D4379" w:rsidP="007D4379">
      <w:pPr>
        <w:pStyle w:val="Default"/>
        <w:jc w:val="center"/>
        <w:rPr>
          <w:rFonts w:ascii="Arial" w:hAnsi="Arial" w:cs="Arial"/>
          <w:b/>
          <w:sz w:val="20"/>
          <w:szCs w:val="20"/>
        </w:rPr>
      </w:pPr>
    </w:p>
    <w:tbl>
      <w:tblPr>
        <w:tblStyle w:val="Grilledutableau"/>
        <w:tblW w:w="0" w:type="auto"/>
        <w:tblLook w:val="04A0" w:firstRow="1" w:lastRow="0" w:firstColumn="1" w:lastColumn="0" w:noHBand="0" w:noVBand="1"/>
      </w:tblPr>
      <w:tblGrid>
        <w:gridCol w:w="3070"/>
        <w:gridCol w:w="1993"/>
        <w:gridCol w:w="7"/>
        <w:gridCol w:w="1701"/>
        <w:gridCol w:w="2441"/>
      </w:tblGrid>
      <w:tr w:rsidR="007D4379" w:rsidTr="00AF471C">
        <w:tc>
          <w:tcPr>
            <w:tcW w:w="3070" w:type="dxa"/>
            <w:shd w:val="clear" w:color="auto" w:fill="D9D9D9" w:themeFill="background1" w:themeFillShade="D9"/>
          </w:tcPr>
          <w:p w:rsidR="007D4379" w:rsidRPr="0040371D" w:rsidRDefault="007D4379" w:rsidP="00C77C4C">
            <w:pPr>
              <w:pStyle w:val="Default"/>
              <w:jc w:val="center"/>
              <w:rPr>
                <w:rFonts w:ascii="Arial" w:hAnsi="Arial" w:cs="Arial"/>
                <w:b/>
                <w:color w:val="auto"/>
                <w:sz w:val="20"/>
                <w:szCs w:val="20"/>
              </w:rPr>
            </w:pPr>
            <w:r w:rsidRPr="0040371D">
              <w:rPr>
                <w:rFonts w:ascii="Arial" w:hAnsi="Arial" w:cs="Arial"/>
                <w:b/>
                <w:color w:val="auto"/>
                <w:sz w:val="20"/>
                <w:szCs w:val="20"/>
              </w:rPr>
              <w:t>Répartition des groupes de fonctions par emploi pour le cadre d’emplois des</w:t>
            </w:r>
          </w:p>
          <w:p w:rsidR="007D4379" w:rsidRPr="0040371D" w:rsidRDefault="0081541F" w:rsidP="00C77C4C">
            <w:pPr>
              <w:jc w:val="center"/>
              <w:rPr>
                <w:color w:val="E36C0A" w:themeColor="accent6" w:themeShade="BF"/>
              </w:rPr>
            </w:pPr>
            <w:r>
              <w:rPr>
                <w:rFonts w:ascii="Arial" w:hAnsi="Arial" w:cs="Arial"/>
                <w:b/>
                <w:sz w:val="20"/>
                <w:szCs w:val="20"/>
              </w:rPr>
              <w:t>TECHNICIENS</w:t>
            </w:r>
          </w:p>
        </w:tc>
        <w:tc>
          <w:tcPr>
            <w:tcW w:w="6142" w:type="dxa"/>
            <w:gridSpan w:val="4"/>
            <w:shd w:val="clear" w:color="auto" w:fill="D9D9D9" w:themeFill="background1" w:themeFillShade="D9"/>
          </w:tcPr>
          <w:p w:rsidR="007D4379" w:rsidRDefault="007D4379" w:rsidP="00AF471C">
            <w:pPr>
              <w:pStyle w:val="Default"/>
              <w:jc w:val="center"/>
              <w:rPr>
                <w:rFonts w:ascii="Arial" w:hAnsi="Arial" w:cs="Arial"/>
                <w:b/>
                <w:sz w:val="20"/>
                <w:szCs w:val="20"/>
              </w:rPr>
            </w:pPr>
          </w:p>
          <w:p w:rsidR="007D4379" w:rsidRDefault="007D4379" w:rsidP="00AF471C">
            <w:pPr>
              <w:pStyle w:val="Default"/>
              <w:jc w:val="center"/>
              <w:rPr>
                <w:rFonts w:ascii="Arial" w:hAnsi="Arial" w:cs="Arial"/>
                <w:b/>
                <w:color w:val="auto"/>
                <w:sz w:val="20"/>
                <w:szCs w:val="20"/>
              </w:rPr>
            </w:pPr>
            <w:r w:rsidRPr="00E15BEF">
              <w:rPr>
                <w:rFonts w:ascii="Arial" w:hAnsi="Arial" w:cs="Arial"/>
                <w:b/>
                <w:sz w:val="20"/>
                <w:szCs w:val="20"/>
              </w:rPr>
              <w:t xml:space="preserve">Montant maximum annuel </w:t>
            </w:r>
            <w:r>
              <w:rPr>
                <w:rFonts w:ascii="Arial" w:hAnsi="Arial" w:cs="Arial"/>
                <w:b/>
                <w:sz w:val="20"/>
                <w:szCs w:val="20"/>
              </w:rPr>
              <w:t xml:space="preserve">du C.I.A. </w:t>
            </w:r>
            <w:r w:rsidRPr="00E15BEF">
              <w:rPr>
                <w:rFonts w:ascii="Arial" w:hAnsi="Arial" w:cs="Arial"/>
                <w:b/>
                <w:sz w:val="20"/>
                <w:szCs w:val="20"/>
              </w:rPr>
              <w:t>(en €)</w:t>
            </w:r>
          </w:p>
        </w:tc>
      </w:tr>
      <w:tr w:rsidR="00E12AF5" w:rsidTr="00E12AF5">
        <w:tc>
          <w:tcPr>
            <w:tcW w:w="3070" w:type="dxa"/>
          </w:tcPr>
          <w:p w:rsidR="00E12AF5" w:rsidRPr="0040371D" w:rsidRDefault="00E12AF5" w:rsidP="00AF471C">
            <w:pPr>
              <w:pStyle w:val="Default"/>
              <w:jc w:val="center"/>
              <w:rPr>
                <w:rFonts w:ascii="Arial" w:hAnsi="Arial" w:cs="Arial"/>
                <w:b/>
                <w:color w:val="E36C0A" w:themeColor="accent6" w:themeShade="BF"/>
                <w:sz w:val="20"/>
                <w:szCs w:val="20"/>
              </w:rPr>
            </w:pPr>
          </w:p>
          <w:p w:rsidR="00E12AF5" w:rsidRPr="0040371D" w:rsidRDefault="00E12AF5" w:rsidP="00AF471C">
            <w:pPr>
              <w:pStyle w:val="Default"/>
              <w:jc w:val="center"/>
              <w:rPr>
                <w:rFonts w:ascii="Arial" w:hAnsi="Arial" w:cs="Arial"/>
                <w:b/>
                <w:color w:val="E36C0A" w:themeColor="accent6" w:themeShade="BF"/>
                <w:sz w:val="20"/>
                <w:szCs w:val="20"/>
              </w:rPr>
            </w:pPr>
            <w:r w:rsidRPr="0040371D">
              <w:rPr>
                <w:rFonts w:ascii="Arial" w:hAnsi="Arial" w:cs="Arial"/>
                <w:b/>
                <w:color w:val="auto"/>
                <w:sz w:val="20"/>
                <w:szCs w:val="20"/>
              </w:rPr>
              <w:t xml:space="preserve">Groupe de fonctions </w:t>
            </w:r>
            <w:r w:rsidRPr="0040371D">
              <w:rPr>
                <w:rFonts w:ascii="Arial" w:hAnsi="Arial" w:cs="Arial"/>
                <w:b/>
                <w:color w:val="E36C0A" w:themeColor="accent6" w:themeShade="BF"/>
                <w:sz w:val="20"/>
                <w:szCs w:val="20"/>
              </w:rPr>
              <w:t>*</w:t>
            </w:r>
          </w:p>
        </w:tc>
        <w:tc>
          <w:tcPr>
            <w:tcW w:w="2000" w:type="dxa"/>
            <w:gridSpan w:val="2"/>
          </w:tcPr>
          <w:p w:rsidR="00E12AF5" w:rsidRDefault="00162950" w:rsidP="00AF471C">
            <w:pPr>
              <w:pStyle w:val="Default"/>
              <w:jc w:val="center"/>
              <w:rPr>
                <w:rFonts w:ascii="Arial" w:hAnsi="Arial" w:cs="Arial"/>
                <w:b/>
                <w:color w:val="auto"/>
                <w:sz w:val="20"/>
                <w:szCs w:val="20"/>
              </w:rPr>
            </w:pPr>
            <w:r w:rsidRPr="00E15BEF">
              <w:rPr>
                <w:rFonts w:ascii="Arial" w:hAnsi="Arial" w:cs="Arial"/>
                <w:sz w:val="20"/>
                <w:szCs w:val="20"/>
              </w:rPr>
              <w:t xml:space="preserve">Montant annuel maximum </w:t>
            </w:r>
            <w:r>
              <w:rPr>
                <w:rFonts w:ascii="Arial" w:hAnsi="Arial" w:cs="Arial"/>
                <w:sz w:val="20"/>
                <w:szCs w:val="20"/>
              </w:rPr>
              <w:t>de CIA</w:t>
            </w:r>
            <w:r w:rsidRPr="00E15BEF">
              <w:rPr>
                <w:rFonts w:ascii="Arial" w:hAnsi="Arial" w:cs="Arial"/>
                <w:sz w:val="20"/>
                <w:szCs w:val="20"/>
              </w:rPr>
              <w:t xml:space="preserve"> retenu par </w:t>
            </w:r>
            <w:r w:rsidRPr="00D84D0D">
              <w:rPr>
                <w:rFonts w:ascii="Arial" w:hAnsi="Arial" w:cs="Arial"/>
                <w:sz w:val="20"/>
                <w:szCs w:val="20"/>
              </w:rPr>
              <w:t>l’organe délibérant</w:t>
            </w:r>
            <w:r w:rsidRPr="00E15BEF">
              <w:rPr>
                <w:rFonts w:ascii="Arial" w:hAnsi="Arial" w:cs="Arial"/>
                <w:sz w:val="20"/>
                <w:szCs w:val="20"/>
              </w:rPr>
              <w:t xml:space="preserve"> en </w:t>
            </w:r>
            <w:r>
              <w:rPr>
                <w:rFonts w:ascii="Arial" w:hAnsi="Arial" w:cs="Arial"/>
                <w:sz w:val="20"/>
                <w:szCs w:val="20"/>
              </w:rPr>
              <w:t>euros</w:t>
            </w:r>
          </w:p>
        </w:tc>
        <w:tc>
          <w:tcPr>
            <w:tcW w:w="1701" w:type="dxa"/>
          </w:tcPr>
          <w:p w:rsidR="00E12AF5" w:rsidRPr="00E023D8" w:rsidRDefault="00162950" w:rsidP="0037784A">
            <w:pPr>
              <w:pStyle w:val="Default"/>
              <w:spacing w:line="276" w:lineRule="auto"/>
              <w:jc w:val="center"/>
              <w:rPr>
                <w:rFonts w:cs="Arial"/>
                <w:b/>
                <w:color w:val="auto"/>
                <w:sz w:val="18"/>
                <w:szCs w:val="18"/>
              </w:rPr>
            </w:pPr>
            <w:r>
              <w:rPr>
                <w:rFonts w:cs="Arial"/>
                <w:b/>
                <w:color w:val="auto"/>
                <w:sz w:val="18"/>
                <w:szCs w:val="18"/>
              </w:rPr>
              <w:t>Montants  maxima annuels du CIA en euros (plafonds)</w:t>
            </w:r>
          </w:p>
        </w:tc>
        <w:tc>
          <w:tcPr>
            <w:tcW w:w="2441" w:type="dxa"/>
            <w:shd w:val="clear" w:color="auto" w:fill="B8CCE4" w:themeFill="accent1" w:themeFillTint="66"/>
          </w:tcPr>
          <w:p w:rsidR="00E12AF5" w:rsidRDefault="00E12AF5" w:rsidP="00AF471C">
            <w:pPr>
              <w:pStyle w:val="Default"/>
              <w:jc w:val="center"/>
              <w:rPr>
                <w:rFonts w:ascii="Arial" w:hAnsi="Arial" w:cs="Arial"/>
                <w:b/>
                <w:sz w:val="20"/>
                <w:szCs w:val="20"/>
              </w:rPr>
            </w:pPr>
          </w:p>
          <w:p w:rsidR="00E12AF5" w:rsidRDefault="00E12AF5" w:rsidP="00AF471C">
            <w:pPr>
              <w:pStyle w:val="Default"/>
              <w:jc w:val="center"/>
              <w:rPr>
                <w:rFonts w:ascii="Arial" w:hAnsi="Arial" w:cs="Arial"/>
                <w:b/>
                <w:sz w:val="20"/>
                <w:szCs w:val="20"/>
              </w:rPr>
            </w:pPr>
            <w:r w:rsidRPr="00A106D7">
              <w:rPr>
                <w:rFonts w:ascii="Arial" w:hAnsi="Arial" w:cs="Arial"/>
                <w:b/>
                <w:sz w:val="20"/>
                <w:szCs w:val="20"/>
              </w:rPr>
              <w:t>Plafond global du RIFSEEP</w:t>
            </w:r>
            <w:r>
              <w:rPr>
                <w:rFonts w:ascii="Arial" w:hAnsi="Arial" w:cs="Arial"/>
                <w:b/>
                <w:sz w:val="20"/>
                <w:szCs w:val="20"/>
              </w:rPr>
              <w:t xml:space="preserve"> retenu par la collectivité </w:t>
            </w:r>
            <w:r w:rsidR="00162950">
              <w:rPr>
                <w:rFonts w:cs="Arial"/>
                <w:b/>
                <w:color w:val="auto"/>
                <w:sz w:val="18"/>
                <w:szCs w:val="18"/>
              </w:rPr>
              <w:t>en euros</w:t>
            </w:r>
          </w:p>
          <w:p w:rsidR="00E12AF5" w:rsidRDefault="00E12AF5" w:rsidP="00AF471C">
            <w:pPr>
              <w:pStyle w:val="Default"/>
              <w:jc w:val="center"/>
              <w:rPr>
                <w:rFonts w:ascii="Arial" w:hAnsi="Arial" w:cs="Arial"/>
                <w:b/>
                <w:color w:val="auto"/>
                <w:sz w:val="20"/>
                <w:szCs w:val="20"/>
              </w:rPr>
            </w:pPr>
          </w:p>
        </w:tc>
      </w:tr>
      <w:tr w:rsidR="00A02C62" w:rsidTr="00E12AF5">
        <w:tc>
          <w:tcPr>
            <w:tcW w:w="3070" w:type="dxa"/>
          </w:tcPr>
          <w:p w:rsidR="00A02C62" w:rsidRPr="0040371D" w:rsidRDefault="00A02C62" w:rsidP="00AF471C">
            <w:pPr>
              <w:pStyle w:val="Default"/>
              <w:rPr>
                <w:rFonts w:ascii="Arial" w:hAnsi="Arial" w:cs="Arial"/>
                <w:b/>
                <w:color w:val="auto"/>
                <w:sz w:val="20"/>
                <w:szCs w:val="20"/>
              </w:rPr>
            </w:pPr>
            <w:r w:rsidRPr="0040371D">
              <w:rPr>
                <w:rFonts w:ascii="Arial" w:hAnsi="Arial" w:cs="Arial"/>
                <w:b/>
                <w:color w:val="auto"/>
                <w:sz w:val="20"/>
                <w:szCs w:val="20"/>
              </w:rPr>
              <w:t>Groupe 1</w:t>
            </w:r>
          </w:p>
        </w:tc>
        <w:tc>
          <w:tcPr>
            <w:tcW w:w="2000" w:type="dxa"/>
            <w:gridSpan w:val="2"/>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 €</w:t>
            </w:r>
          </w:p>
        </w:tc>
        <w:tc>
          <w:tcPr>
            <w:tcW w:w="1701" w:type="dxa"/>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2380 €</w:t>
            </w:r>
          </w:p>
        </w:tc>
        <w:tc>
          <w:tcPr>
            <w:tcW w:w="2441" w:type="dxa"/>
            <w:shd w:val="clear" w:color="auto" w:fill="B8CCE4" w:themeFill="accent1" w:themeFillTint="66"/>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 €</w:t>
            </w:r>
          </w:p>
        </w:tc>
      </w:tr>
      <w:tr w:rsidR="00A02C62" w:rsidTr="00E12AF5">
        <w:tc>
          <w:tcPr>
            <w:tcW w:w="3070" w:type="dxa"/>
          </w:tcPr>
          <w:p w:rsidR="00A02C62" w:rsidRPr="0040371D" w:rsidRDefault="00A02C62" w:rsidP="00AF471C">
            <w:pPr>
              <w:pStyle w:val="Default"/>
              <w:rPr>
                <w:rFonts w:ascii="Arial" w:hAnsi="Arial" w:cs="Arial"/>
                <w:b/>
                <w:color w:val="auto"/>
                <w:sz w:val="20"/>
                <w:szCs w:val="20"/>
              </w:rPr>
            </w:pPr>
            <w:r w:rsidRPr="0040371D">
              <w:rPr>
                <w:rFonts w:ascii="Arial" w:hAnsi="Arial" w:cs="Arial"/>
                <w:b/>
                <w:color w:val="auto"/>
                <w:sz w:val="20"/>
                <w:szCs w:val="20"/>
              </w:rPr>
              <w:t>Groupe 2</w:t>
            </w:r>
          </w:p>
        </w:tc>
        <w:tc>
          <w:tcPr>
            <w:tcW w:w="2000" w:type="dxa"/>
            <w:gridSpan w:val="2"/>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 €</w:t>
            </w:r>
          </w:p>
        </w:tc>
        <w:tc>
          <w:tcPr>
            <w:tcW w:w="1701" w:type="dxa"/>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2185 €</w:t>
            </w:r>
          </w:p>
        </w:tc>
        <w:tc>
          <w:tcPr>
            <w:tcW w:w="2441" w:type="dxa"/>
            <w:shd w:val="clear" w:color="auto" w:fill="B8CCE4" w:themeFill="accent1" w:themeFillTint="66"/>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 €</w:t>
            </w:r>
          </w:p>
        </w:tc>
      </w:tr>
      <w:tr w:rsidR="00A02C62" w:rsidTr="00A02C62">
        <w:tc>
          <w:tcPr>
            <w:tcW w:w="3070" w:type="dxa"/>
          </w:tcPr>
          <w:p w:rsidR="00A02C62" w:rsidRPr="0040371D" w:rsidRDefault="00A02C62" w:rsidP="00AF471C">
            <w:pPr>
              <w:pStyle w:val="Default"/>
              <w:rPr>
                <w:rFonts w:ascii="Arial" w:hAnsi="Arial" w:cs="Arial"/>
                <w:b/>
                <w:color w:val="auto"/>
                <w:sz w:val="20"/>
                <w:szCs w:val="20"/>
              </w:rPr>
            </w:pPr>
            <w:r w:rsidRPr="0040371D">
              <w:rPr>
                <w:rFonts w:ascii="Arial" w:hAnsi="Arial" w:cs="Arial"/>
                <w:b/>
                <w:color w:val="auto"/>
                <w:sz w:val="20"/>
                <w:szCs w:val="20"/>
              </w:rPr>
              <w:t>Groupe 3</w:t>
            </w:r>
          </w:p>
        </w:tc>
        <w:tc>
          <w:tcPr>
            <w:tcW w:w="1993" w:type="dxa"/>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 €</w:t>
            </w:r>
          </w:p>
        </w:tc>
        <w:tc>
          <w:tcPr>
            <w:tcW w:w="1708" w:type="dxa"/>
            <w:gridSpan w:val="2"/>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1995 €</w:t>
            </w:r>
          </w:p>
        </w:tc>
        <w:tc>
          <w:tcPr>
            <w:tcW w:w="2441" w:type="dxa"/>
            <w:shd w:val="clear" w:color="auto" w:fill="B8CCE4" w:themeFill="accent1" w:themeFillTint="66"/>
          </w:tcPr>
          <w:p w:rsidR="00A02C62" w:rsidRDefault="00A02C62" w:rsidP="0037784A">
            <w:pPr>
              <w:pStyle w:val="Default"/>
              <w:jc w:val="center"/>
              <w:rPr>
                <w:rFonts w:ascii="Arial" w:hAnsi="Arial" w:cs="Arial"/>
                <w:b/>
                <w:color w:val="auto"/>
                <w:sz w:val="20"/>
                <w:szCs w:val="20"/>
              </w:rPr>
            </w:pPr>
            <w:r>
              <w:rPr>
                <w:rFonts w:ascii="Arial" w:hAnsi="Arial" w:cs="Arial"/>
                <w:b/>
                <w:color w:val="auto"/>
                <w:sz w:val="20"/>
                <w:szCs w:val="20"/>
              </w:rPr>
              <w:t>….. €</w:t>
            </w:r>
          </w:p>
        </w:tc>
      </w:tr>
    </w:tbl>
    <w:p w:rsidR="007D4379" w:rsidRDefault="007D4379" w:rsidP="007D4379">
      <w:pPr>
        <w:pStyle w:val="Default"/>
        <w:spacing w:before="60"/>
        <w:jc w:val="both"/>
        <w:rPr>
          <w:rFonts w:ascii="Arial" w:hAnsi="Arial" w:cs="Arial"/>
          <w:i/>
          <w:color w:val="E36C0A" w:themeColor="accent6" w:themeShade="BF"/>
          <w:sz w:val="16"/>
          <w:szCs w:val="16"/>
        </w:rPr>
      </w:pPr>
      <w:r>
        <w:rPr>
          <w:rFonts w:ascii="Arial" w:hAnsi="Arial" w:cs="Arial"/>
          <w:i/>
          <w:color w:val="E36C0A" w:themeColor="accent6" w:themeShade="BF"/>
          <w:sz w:val="16"/>
          <w:szCs w:val="16"/>
        </w:rPr>
        <w:t xml:space="preserve">* La répartition du cadre d’emplois se fait dans </w:t>
      </w:r>
      <w:r>
        <w:rPr>
          <w:rFonts w:ascii="Arial" w:hAnsi="Arial" w:cs="Arial"/>
          <w:b/>
          <w:i/>
          <w:color w:val="E36C0A" w:themeColor="accent6" w:themeShade="BF"/>
          <w:sz w:val="16"/>
          <w:szCs w:val="16"/>
        </w:rPr>
        <w:t>la limite maximale de 3</w:t>
      </w:r>
      <w:r w:rsidRPr="00E15BEF">
        <w:rPr>
          <w:rFonts w:ascii="Arial" w:hAnsi="Arial" w:cs="Arial"/>
          <w:b/>
          <w:i/>
          <w:color w:val="E36C0A" w:themeColor="accent6" w:themeShade="BF"/>
          <w:sz w:val="16"/>
          <w:szCs w:val="16"/>
        </w:rPr>
        <w:t xml:space="preserve"> groupes</w:t>
      </w:r>
      <w:r>
        <w:rPr>
          <w:rFonts w:ascii="Arial" w:hAnsi="Arial" w:cs="Arial"/>
          <w:b/>
          <w:i/>
          <w:color w:val="E36C0A" w:themeColor="accent6" w:themeShade="BF"/>
          <w:sz w:val="16"/>
          <w:szCs w:val="16"/>
        </w:rPr>
        <w:t xml:space="preserve"> de fonctions</w:t>
      </w:r>
      <w:r>
        <w:rPr>
          <w:rFonts w:ascii="Arial" w:hAnsi="Arial" w:cs="Arial"/>
          <w:i/>
          <w:color w:val="E36C0A" w:themeColor="accent6" w:themeShade="BF"/>
          <w:sz w:val="16"/>
          <w:szCs w:val="16"/>
        </w:rPr>
        <w:t>, cependant la collectivité est libre de choisir un nombre de groupe de fonctions inférieur pour le cadre d’emplois, afin de tenir compte des réalités de la structure.</w:t>
      </w:r>
    </w:p>
    <w:p w:rsidR="007D4379" w:rsidRDefault="007D4379" w:rsidP="007D4379">
      <w:pPr>
        <w:autoSpaceDE w:val="0"/>
        <w:autoSpaceDN w:val="0"/>
        <w:adjustRightInd w:val="0"/>
        <w:rPr>
          <w:rFonts w:ascii="TrebuchetMS" w:hAnsi="TrebuchetMS" w:cs="TrebuchetMS"/>
          <w:sz w:val="20"/>
          <w:szCs w:val="20"/>
        </w:rPr>
      </w:pPr>
    </w:p>
    <w:p w:rsidR="007D4379" w:rsidRPr="0029552A" w:rsidRDefault="007D4379" w:rsidP="007D4379">
      <w:pPr>
        <w:autoSpaceDE w:val="0"/>
        <w:autoSpaceDN w:val="0"/>
        <w:adjustRightInd w:val="0"/>
        <w:jc w:val="both"/>
        <w:rPr>
          <w:rFonts w:ascii="Arial" w:hAnsi="Arial" w:cs="Arial"/>
          <w:sz w:val="20"/>
          <w:szCs w:val="20"/>
        </w:rPr>
      </w:pPr>
      <w:r>
        <w:rPr>
          <w:rFonts w:ascii="TrebuchetMS" w:hAnsi="TrebuchetMS" w:cs="TrebuchetMS"/>
          <w:sz w:val="20"/>
          <w:szCs w:val="20"/>
        </w:rPr>
        <w:t xml:space="preserve">Le complément indemnitaire annuel fera l’objet d’un versement en une seule </w:t>
      </w:r>
      <w:r w:rsidRPr="0029552A">
        <w:rPr>
          <w:rFonts w:ascii="TrebuchetMS" w:hAnsi="TrebuchetMS" w:cs="TrebuchetMS"/>
          <w:sz w:val="20"/>
          <w:szCs w:val="20"/>
        </w:rPr>
        <w:t xml:space="preserve">fois </w:t>
      </w:r>
      <w:r w:rsidRPr="00002705">
        <w:rPr>
          <w:rFonts w:ascii="Arial" w:hAnsi="Arial" w:cs="Arial"/>
          <w:i/>
          <w:color w:val="E36C0A" w:themeColor="accent6" w:themeShade="BF"/>
          <w:sz w:val="20"/>
          <w:szCs w:val="20"/>
        </w:rPr>
        <w:t xml:space="preserve">(ou mensuellement ou en deux fractions) </w:t>
      </w:r>
      <w:r>
        <w:rPr>
          <w:rFonts w:ascii="TrebuchetMS" w:hAnsi="TrebuchetMS" w:cs="TrebuchetMS"/>
          <w:sz w:val="20"/>
          <w:szCs w:val="20"/>
        </w:rPr>
        <w:t>et ne sera pas reconductible automatiquement d’une année sur l’autre Le versement a lieu en année N, en tenant compte de l’évaluation professionnelle portant sur l’année N-1.</w:t>
      </w:r>
    </w:p>
    <w:p w:rsidR="007D4379" w:rsidRDefault="007D4379" w:rsidP="007D4379">
      <w:pPr>
        <w:autoSpaceDE w:val="0"/>
        <w:autoSpaceDN w:val="0"/>
        <w:adjustRightInd w:val="0"/>
        <w:rPr>
          <w:rFonts w:ascii="TrebuchetMS" w:hAnsi="TrebuchetMS" w:cs="TrebuchetMS"/>
          <w:sz w:val="20"/>
          <w:szCs w:val="20"/>
        </w:rPr>
      </w:pPr>
    </w:p>
    <w:p w:rsidR="007D4379" w:rsidRDefault="007D4379" w:rsidP="007D4379">
      <w:pPr>
        <w:autoSpaceDE w:val="0"/>
        <w:autoSpaceDN w:val="0"/>
        <w:adjustRightInd w:val="0"/>
        <w:rPr>
          <w:rFonts w:ascii="TrebuchetMS" w:hAnsi="TrebuchetMS" w:cs="TrebuchetMS"/>
          <w:sz w:val="20"/>
          <w:szCs w:val="20"/>
        </w:rPr>
      </w:pPr>
      <w:r>
        <w:rPr>
          <w:rFonts w:ascii="TrebuchetMS" w:hAnsi="TrebuchetMS" w:cs="TrebuchetMS"/>
          <w:sz w:val="20"/>
          <w:szCs w:val="20"/>
        </w:rPr>
        <w:t>Le montant est proratisé en fonction du temps de travail.</w:t>
      </w:r>
    </w:p>
    <w:p w:rsidR="007D4379" w:rsidRDefault="007D4379" w:rsidP="007D4379">
      <w:pPr>
        <w:autoSpaceDE w:val="0"/>
        <w:autoSpaceDN w:val="0"/>
        <w:adjustRightInd w:val="0"/>
        <w:ind w:firstLine="708"/>
        <w:jc w:val="both"/>
        <w:rPr>
          <w:rFonts w:ascii="Arial" w:hAnsi="Arial" w:cs="Arial"/>
          <w:b/>
          <w:bCs/>
          <w:iCs/>
          <w:sz w:val="20"/>
          <w:szCs w:val="20"/>
          <w:u w:val="single"/>
        </w:rPr>
      </w:pPr>
    </w:p>
    <w:p w:rsidR="00C77C4C" w:rsidRDefault="00C77C4C" w:rsidP="007D4379">
      <w:pPr>
        <w:autoSpaceDE w:val="0"/>
        <w:autoSpaceDN w:val="0"/>
        <w:adjustRightInd w:val="0"/>
        <w:ind w:firstLine="708"/>
        <w:jc w:val="both"/>
        <w:rPr>
          <w:rFonts w:ascii="Arial" w:hAnsi="Arial" w:cs="Arial"/>
          <w:b/>
          <w:bCs/>
          <w:iCs/>
          <w:sz w:val="20"/>
          <w:szCs w:val="20"/>
          <w:u w:val="single"/>
        </w:rPr>
      </w:pPr>
    </w:p>
    <w:p w:rsidR="00C77C4C" w:rsidRDefault="00C77C4C" w:rsidP="007D4379">
      <w:pPr>
        <w:autoSpaceDE w:val="0"/>
        <w:autoSpaceDN w:val="0"/>
        <w:adjustRightInd w:val="0"/>
        <w:ind w:firstLine="708"/>
        <w:jc w:val="both"/>
        <w:rPr>
          <w:rFonts w:ascii="Arial" w:hAnsi="Arial" w:cs="Arial"/>
          <w:b/>
          <w:bCs/>
          <w:iCs/>
          <w:sz w:val="20"/>
          <w:szCs w:val="20"/>
          <w:u w:val="single"/>
        </w:rPr>
      </w:pPr>
    </w:p>
    <w:p w:rsidR="007D4379" w:rsidRDefault="007D4379" w:rsidP="007D4379">
      <w:pPr>
        <w:autoSpaceDE w:val="0"/>
        <w:autoSpaceDN w:val="0"/>
        <w:adjustRightInd w:val="0"/>
        <w:ind w:firstLine="708"/>
        <w:jc w:val="both"/>
        <w:rPr>
          <w:rFonts w:ascii="Arial" w:hAnsi="Arial" w:cs="Arial"/>
          <w:b/>
          <w:bCs/>
          <w:iCs/>
          <w:sz w:val="20"/>
          <w:szCs w:val="20"/>
        </w:rPr>
      </w:pPr>
      <w:r w:rsidRPr="003E362A">
        <w:rPr>
          <w:rFonts w:ascii="Arial" w:hAnsi="Arial" w:cs="Arial"/>
          <w:b/>
          <w:bCs/>
          <w:iCs/>
          <w:sz w:val="20"/>
          <w:szCs w:val="20"/>
          <w:u w:val="single"/>
        </w:rPr>
        <w:t>V. Les modalités de maintien ou de suppression</w:t>
      </w:r>
      <w:r>
        <w:rPr>
          <w:rFonts w:ascii="Arial" w:hAnsi="Arial" w:cs="Arial"/>
          <w:b/>
          <w:bCs/>
          <w:iCs/>
          <w:sz w:val="20"/>
          <w:szCs w:val="20"/>
          <w:u w:val="single"/>
        </w:rPr>
        <w:t xml:space="preserve"> du </w:t>
      </w:r>
      <w:proofErr w:type="gramStart"/>
      <w:r>
        <w:rPr>
          <w:rFonts w:ascii="Arial" w:hAnsi="Arial" w:cs="Arial"/>
          <w:b/>
          <w:bCs/>
          <w:iCs/>
          <w:sz w:val="20"/>
          <w:szCs w:val="20"/>
          <w:u w:val="single"/>
        </w:rPr>
        <w:t>C</w:t>
      </w:r>
      <w:r w:rsidRPr="003E362A">
        <w:rPr>
          <w:rFonts w:ascii="Arial" w:hAnsi="Arial" w:cs="Arial"/>
          <w:b/>
          <w:bCs/>
          <w:iCs/>
          <w:sz w:val="20"/>
          <w:szCs w:val="20"/>
          <w:u w:val="single"/>
        </w:rPr>
        <w:t>.</w:t>
      </w:r>
      <w:r>
        <w:rPr>
          <w:rFonts w:ascii="Arial" w:hAnsi="Arial" w:cs="Arial"/>
          <w:b/>
          <w:bCs/>
          <w:iCs/>
          <w:sz w:val="20"/>
          <w:szCs w:val="20"/>
          <w:u w:val="single"/>
        </w:rPr>
        <w:t>I.A.</w:t>
      </w:r>
      <w:r w:rsidRPr="003E362A">
        <w:rPr>
          <w:rFonts w:ascii="Arial" w:hAnsi="Arial" w:cs="Arial"/>
          <w:b/>
          <w:bCs/>
          <w:iCs/>
          <w:sz w:val="20"/>
          <w:szCs w:val="20"/>
          <w:u w:val="single"/>
        </w:rPr>
        <w:t>:</w:t>
      </w:r>
      <w:proofErr w:type="gramEnd"/>
    </w:p>
    <w:p w:rsidR="007D4379" w:rsidRDefault="007D4379" w:rsidP="007D4379">
      <w:pPr>
        <w:autoSpaceDE w:val="0"/>
        <w:autoSpaceDN w:val="0"/>
        <w:adjustRightInd w:val="0"/>
        <w:ind w:firstLine="708"/>
        <w:jc w:val="both"/>
        <w:rPr>
          <w:rFonts w:ascii="Arial" w:hAnsi="Arial" w:cs="Arial"/>
          <w:b/>
          <w:bCs/>
          <w:iCs/>
          <w:sz w:val="20"/>
          <w:szCs w:val="20"/>
        </w:rPr>
      </w:pPr>
    </w:p>
    <w:p w:rsidR="007D4379" w:rsidRPr="00CC620D" w:rsidRDefault="007D4379" w:rsidP="007D4379">
      <w:pPr>
        <w:autoSpaceDE w:val="0"/>
        <w:autoSpaceDN w:val="0"/>
        <w:adjustRightInd w:val="0"/>
        <w:ind w:firstLine="708"/>
        <w:jc w:val="both"/>
        <w:rPr>
          <w:rFonts w:ascii="Arial" w:hAnsi="Arial" w:cs="Arial"/>
          <w:bCs/>
          <w:i/>
          <w:iCs/>
          <w:color w:val="E36C0A" w:themeColor="accent6" w:themeShade="BF"/>
          <w:sz w:val="20"/>
          <w:szCs w:val="20"/>
        </w:rPr>
      </w:pPr>
      <w:r w:rsidRPr="008B55C9">
        <w:rPr>
          <w:rFonts w:ascii="Arial" w:hAnsi="Arial" w:cs="Arial"/>
          <w:bCs/>
          <w:i/>
          <w:iCs/>
          <w:color w:val="E36C0A" w:themeColor="accent6" w:themeShade="BF"/>
          <w:sz w:val="20"/>
          <w:szCs w:val="20"/>
        </w:rPr>
        <w:t>Possibilité pour l’organe délibérant de p</w:t>
      </w:r>
      <w:r>
        <w:rPr>
          <w:rFonts w:ascii="Arial" w:hAnsi="Arial" w:cs="Arial"/>
          <w:bCs/>
          <w:i/>
          <w:iCs/>
          <w:color w:val="E36C0A" w:themeColor="accent6" w:themeShade="BF"/>
          <w:sz w:val="20"/>
          <w:szCs w:val="20"/>
        </w:rPr>
        <w:t>révoir les modalités de la suspension ou d</w:t>
      </w:r>
      <w:r w:rsidRPr="008B55C9">
        <w:rPr>
          <w:rFonts w:ascii="Arial" w:hAnsi="Arial" w:cs="Arial"/>
          <w:bCs/>
          <w:i/>
          <w:iCs/>
          <w:color w:val="E36C0A" w:themeColor="accent6" w:themeShade="BF"/>
          <w:sz w:val="20"/>
          <w:szCs w:val="20"/>
        </w:rPr>
        <w:t>e</w:t>
      </w:r>
      <w:r>
        <w:rPr>
          <w:rFonts w:ascii="Arial" w:hAnsi="Arial" w:cs="Arial"/>
          <w:bCs/>
          <w:i/>
          <w:iCs/>
          <w:color w:val="E36C0A" w:themeColor="accent6" w:themeShade="BF"/>
          <w:sz w:val="20"/>
          <w:szCs w:val="20"/>
        </w:rPr>
        <w:t xml:space="preserve"> la </w:t>
      </w:r>
      <w:r w:rsidRPr="008B55C9">
        <w:rPr>
          <w:rFonts w:ascii="Arial" w:hAnsi="Arial" w:cs="Arial"/>
          <w:bCs/>
          <w:i/>
          <w:iCs/>
          <w:color w:val="E36C0A" w:themeColor="accent6" w:themeShade="BF"/>
          <w:sz w:val="20"/>
          <w:szCs w:val="20"/>
        </w:rPr>
        <w:t>modulation du CIA</w:t>
      </w:r>
      <w:r>
        <w:rPr>
          <w:rFonts w:ascii="Arial" w:hAnsi="Arial" w:cs="Arial"/>
          <w:bCs/>
          <w:i/>
          <w:iCs/>
          <w:color w:val="E36C0A" w:themeColor="accent6" w:themeShade="BF"/>
          <w:sz w:val="20"/>
          <w:szCs w:val="20"/>
        </w:rPr>
        <w:t>,</w:t>
      </w:r>
      <w:r w:rsidRPr="008B55C9">
        <w:rPr>
          <w:rFonts w:ascii="Arial" w:hAnsi="Arial" w:cs="Arial"/>
          <w:bCs/>
          <w:i/>
          <w:iCs/>
          <w:color w:val="E36C0A" w:themeColor="accent6" w:themeShade="BF"/>
          <w:sz w:val="20"/>
          <w:szCs w:val="20"/>
        </w:rPr>
        <w:t xml:space="preserve"> en cas d’absence de ré</w:t>
      </w:r>
      <w:r>
        <w:rPr>
          <w:rFonts w:ascii="Arial" w:hAnsi="Arial" w:cs="Arial"/>
          <w:bCs/>
          <w:i/>
          <w:iCs/>
          <w:color w:val="E36C0A" w:themeColor="accent6" w:themeShade="BF"/>
          <w:sz w:val="20"/>
          <w:szCs w:val="20"/>
        </w:rPr>
        <w:t>sultats ou de résultats insuffisants en raison d’une situation plus ou moins longue d’indisponibilité physique de l’agent.</w:t>
      </w:r>
    </w:p>
    <w:p w:rsidR="007D4379" w:rsidRDefault="007D4379" w:rsidP="007D4379">
      <w:pPr>
        <w:autoSpaceDE w:val="0"/>
        <w:autoSpaceDN w:val="0"/>
        <w:adjustRightInd w:val="0"/>
        <w:rPr>
          <w:rFonts w:ascii="Arial" w:hAnsi="Arial" w:cs="Arial"/>
          <w:b/>
          <w:sz w:val="20"/>
          <w:szCs w:val="20"/>
        </w:rPr>
      </w:pPr>
    </w:p>
    <w:p w:rsidR="00C77C4C" w:rsidRDefault="00C77C4C" w:rsidP="007D4379">
      <w:pPr>
        <w:autoSpaceDE w:val="0"/>
        <w:autoSpaceDN w:val="0"/>
        <w:adjustRightInd w:val="0"/>
        <w:rPr>
          <w:rFonts w:ascii="Arial" w:hAnsi="Arial" w:cs="Arial"/>
          <w:b/>
          <w:sz w:val="20"/>
          <w:szCs w:val="20"/>
        </w:rPr>
      </w:pPr>
    </w:p>
    <w:p w:rsidR="00C77C4C" w:rsidRDefault="00C77C4C" w:rsidP="007D4379">
      <w:pPr>
        <w:autoSpaceDE w:val="0"/>
        <w:autoSpaceDN w:val="0"/>
        <w:adjustRightInd w:val="0"/>
        <w:rPr>
          <w:rFonts w:ascii="Arial" w:hAnsi="Arial" w:cs="Arial"/>
          <w:b/>
          <w:sz w:val="20"/>
          <w:szCs w:val="20"/>
        </w:rPr>
      </w:pPr>
    </w:p>
    <w:p w:rsidR="007D4379" w:rsidRPr="00914D20" w:rsidRDefault="007D4379" w:rsidP="007D4379">
      <w:pPr>
        <w:autoSpaceDE w:val="0"/>
        <w:autoSpaceDN w:val="0"/>
        <w:adjustRightInd w:val="0"/>
        <w:rPr>
          <w:rFonts w:ascii="TrebuchetMS,BoldItalic" w:hAnsi="TrebuchetMS,BoldItalic" w:cs="TrebuchetMS,BoldItalic"/>
          <w:b/>
          <w:bCs/>
          <w:i/>
          <w:iCs/>
          <w:sz w:val="20"/>
          <w:szCs w:val="20"/>
        </w:rPr>
      </w:pPr>
      <w:r w:rsidRPr="00914D20">
        <w:rPr>
          <w:rFonts w:ascii="Arial" w:hAnsi="Arial" w:cs="Arial"/>
          <w:b/>
          <w:sz w:val="20"/>
          <w:szCs w:val="20"/>
        </w:rPr>
        <w:t xml:space="preserve">CHAPITRE III </w:t>
      </w:r>
      <w:r>
        <w:rPr>
          <w:rFonts w:ascii="Arial" w:hAnsi="Arial" w:cs="Arial"/>
          <w:b/>
          <w:sz w:val="20"/>
          <w:szCs w:val="20"/>
        </w:rPr>
        <w:t>– DISPOSITIONS DIVERSES</w:t>
      </w:r>
    </w:p>
    <w:p w:rsidR="007D4379" w:rsidRPr="00914D20" w:rsidRDefault="007D4379" w:rsidP="007D4379">
      <w:pPr>
        <w:autoSpaceDE w:val="0"/>
        <w:autoSpaceDN w:val="0"/>
        <w:adjustRightInd w:val="0"/>
        <w:jc w:val="both"/>
        <w:rPr>
          <w:rFonts w:ascii="Arial" w:hAnsi="Arial" w:cs="Arial"/>
          <w:i/>
          <w:color w:val="E36C0A" w:themeColor="accent6" w:themeShade="BF"/>
          <w:sz w:val="20"/>
          <w:szCs w:val="20"/>
        </w:rPr>
      </w:pPr>
    </w:p>
    <w:p w:rsidR="007D4379" w:rsidRPr="00CC620D" w:rsidRDefault="007D4379" w:rsidP="007D4379">
      <w:pPr>
        <w:ind w:left="-75"/>
        <w:jc w:val="both"/>
        <w:rPr>
          <w:rFonts w:ascii="Arial" w:hAnsi="Arial" w:cs="Arial"/>
          <w:sz w:val="20"/>
          <w:szCs w:val="20"/>
        </w:rPr>
      </w:pPr>
      <w:r w:rsidRPr="00914D20">
        <w:rPr>
          <w:rFonts w:ascii="Arial" w:hAnsi="Arial" w:cs="Arial"/>
          <w:sz w:val="20"/>
          <w:szCs w:val="20"/>
        </w:rPr>
        <w:t xml:space="preserve">Cette délibération </w:t>
      </w:r>
      <w:r>
        <w:rPr>
          <w:rFonts w:ascii="Arial" w:hAnsi="Arial" w:cs="Arial"/>
          <w:i/>
          <w:color w:val="E36C0A" w:themeColor="accent6" w:themeShade="BF"/>
          <w:sz w:val="20"/>
          <w:szCs w:val="20"/>
        </w:rPr>
        <w:t xml:space="preserve">abroge </w:t>
      </w:r>
      <w:r w:rsidRPr="00CC620D">
        <w:rPr>
          <w:rFonts w:ascii="Arial" w:hAnsi="Arial" w:cs="Arial"/>
          <w:i/>
          <w:color w:val="E36C0A" w:themeColor="accent6" w:themeShade="BF"/>
          <w:sz w:val="20"/>
          <w:szCs w:val="20"/>
        </w:rPr>
        <w:t xml:space="preserve">et/ou </w:t>
      </w:r>
      <w:r w:rsidRPr="00914D20">
        <w:rPr>
          <w:rFonts w:ascii="Arial" w:hAnsi="Arial" w:cs="Arial"/>
          <w:i/>
          <w:color w:val="E36C0A" w:themeColor="accent6" w:themeShade="BF"/>
          <w:sz w:val="20"/>
          <w:szCs w:val="20"/>
        </w:rPr>
        <w:t>complète</w:t>
      </w:r>
      <w:r>
        <w:rPr>
          <w:rFonts w:ascii="Arial" w:hAnsi="Arial" w:cs="Arial"/>
          <w:i/>
          <w:color w:val="E36C0A" w:themeColor="accent6" w:themeShade="BF"/>
          <w:sz w:val="20"/>
          <w:szCs w:val="20"/>
        </w:rPr>
        <w:t>,</w:t>
      </w:r>
      <w:r w:rsidRPr="00914D20">
        <w:rPr>
          <w:rFonts w:ascii="Arial" w:hAnsi="Arial" w:cs="Arial"/>
          <w:i/>
          <w:color w:val="E36C0A" w:themeColor="accent6" w:themeShade="BF"/>
          <w:sz w:val="20"/>
          <w:szCs w:val="20"/>
        </w:rPr>
        <w:t xml:space="preserve"> le cas échéant</w:t>
      </w:r>
      <w:r>
        <w:rPr>
          <w:rFonts w:ascii="Arial" w:hAnsi="Arial" w:cs="Arial"/>
          <w:i/>
          <w:color w:val="E36C0A" w:themeColor="accent6" w:themeShade="BF"/>
          <w:sz w:val="20"/>
          <w:szCs w:val="20"/>
        </w:rPr>
        <w:t xml:space="preserve"> (préciser</w:t>
      </w:r>
      <w:r w:rsidRPr="00914D20">
        <w:rPr>
          <w:rFonts w:ascii="Arial" w:hAnsi="Arial" w:cs="Arial"/>
          <w:i/>
          <w:color w:val="E36C0A" w:themeColor="accent6" w:themeShade="BF"/>
          <w:sz w:val="20"/>
          <w:szCs w:val="20"/>
        </w:rPr>
        <w:t>)</w:t>
      </w:r>
      <w:r w:rsidRPr="00914D20">
        <w:rPr>
          <w:rFonts w:ascii="Arial" w:hAnsi="Arial" w:cs="Arial"/>
          <w:color w:val="E36C0A" w:themeColor="accent6" w:themeShade="BF"/>
          <w:sz w:val="20"/>
          <w:szCs w:val="20"/>
        </w:rPr>
        <w:t xml:space="preserve"> </w:t>
      </w:r>
      <w:r w:rsidRPr="00CC620D">
        <w:rPr>
          <w:rFonts w:ascii="Arial" w:hAnsi="Arial" w:cs="Arial"/>
          <w:sz w:val="20"/>
          <w:szCs w:val="20"/>
        </w:rPr>
        <w:t>la (</w:t>
      </w:r>
      <w:r w:rsidRPr="00914D20">
        <w:rPr>
          <w:rFonts w:ascii="Arial" w:hAnsi="Arial" w:cs="Arial"/>
          <w:sz w:val="20"/>
          <w:szCs w:val="20"/>
        </w:rPr>
        <w:t>les</w:t>
      </w:r>
      <w:r>
        <w:rPr>
          <w:rFonts w:ascii="Arial" w:hAnsi="Arial" w:cs="Arial"/>
          <w:sz w:val="20"/>
          <w:szCs w:val="20"/>
        </w:rPr>
        <w:t>)</w:t>
      </w:r>
      <w:r w:rsidRPr="00914D20">
        <w:rPr>
          <w:rFonts w:ascii="Arial" w:hAnsi="Arial" w:cs="Arial"/>
          <w:sz w:val="20"/>
          <w:szCs w:val="20"/>
        </w:rPr>
        <w:t xml:space="preserve"> délibération</w:t>
      </w:r>
      <w:r>
        <w:rPr>
          <w:rFonts w:ascii="Arial" w:hAnsi="Arial" w:cs="Arial"/>
          <w:sz w:val="20"/>
          <w:szCs w:val="20"/>
        </w:rPr>
        <w:t>(</w:t>
      </w:r>
      <w:r w:rsidRPr="00914D20">
        <w:rPr>
          <w:rFonts w:ascii="Arial" w:hAnsi="Arial" w:cs="Arial"/>
          <w:sz w:val="20"/>
          <w:szCs w:val="20"/>
        </w:rPr>
        <w:t>s</w:t>
      </w:r>
      <w:r>
        <w:rPr>
          <w:rFonts w:ascii="Arial" w:hAnsi="Arial" w:cs="Arial"/>
          <w:sz w:val="20"/>
          <w:szCs w:val="20"/>
        </w:rPr>
        <w:t>)</w:t>
      </w:r>
      <w:r w:rsidRPr="00914D20">
        <w:rPr>
          <w:rFonts w:ascii="Arial" w:hAnsi="Arial" w:cs="Arial"/>
          <w:sz w:val="20"/>
          <w:szCs w:val="20"/>
        </w:rPr>
        <w:t xml:space="preserve"> antérieures</w:t>
      </w:r>
      <w:r>
        <w:rPr>
          <w:rFonts w:ascii="Arial" w:hAnsi="Arial" w:cs="Arial"/>
          <w:sz w:val="20"/>
          <w:szCs w:val="20"/>
        </w:rPr>
        <w:t xml:space="preserve"> susvisées,</w:t>
      </w:r>
      <w:r w:rsidRPr="00914D20">
        <w:rPr>
          <w:rFonts w:ascii="Arial" w:hAnsi="Arial" w:cs="Arial"/>
          <w:sz w:val="20"/>
          <w:szCs w:val="20"/>
        </w:rPr>
        <w:t xml:space="preserve"> re</w:t>
      </w:r>
      <w:r>
        <w:rPr>
          <w:rFonts w:ascii="Arial" w:hAnsi="Arial" w:cs="Arial"/>
          <w:sz w:val="20"/>
          <w:szCs w:val="20"/>
        </w:rPr>
        <w:t xml:space="preserve">latives au régime indemnitaire. </w:t>
      </w:r>
    </w:p>
    <w:p w:rsidR="007D4379" w:rsidRDefault="007D4379" w:rsidP="007D4379">
      <w:pPr>
        <w:autoSpaceDE w:val="0"/>
        <w:autoSpaceDN w:val="0"/>
        <w:adjustRightInd w:val="0"/>
        <w:rPr>
          <w:rFonts w:ascii="Arial" w:hAnsi="Arial" w:cs="Arial"/>
          <w:b/>
          <w:sz w:val="20"/>
          <w:szCs w:val="20"/>
        </w:rPr>
      </w:pPr>
    </w:p>
    <w:p w:rsidR="00C77C4C" w:rsidRDefault="00C77C4C" w:rsidP="007D4379">
      <w:pPr>
        <w:autoSpaceDE w:val="0"/>
        <w:autoSpaceDN w:val="0"/>
        <w:adjustRightInd w:val="0"/>
        <w:rPr>
          <w:rFonts w:ascii="Arial" w:hAnsi="Arial" w:cs="Arial"/>
          <w:b/>
          <w:sz w:val="20"/>
          <w:szCs w:val="20"/>
        </w:rPr>
      </w:pPr>
    </w:p>
    <w:p w:rsidR="00C77C4C" w:rsidRDefault="00C77C4C" w:rsidP="007D4379">
      <w:pPr>
        <w:autoSpaceDE w:val="0"/>
        <w:autoSpaceDN w:val="0"/>
        <w:adjustRightInd w:val="0"/>
        <w:rPr>
          <w:rFonts w:ascii="Arial" w:hAnsi="Arial" w:cs="Arial"/>
          <w:b/>
          <w:sz w:val="20"/>
          <w:szCs w:val="20"/>
        </w:rPr>
      </w:pPr>
    </w:p>
    <w:p w:rsidR="007D4379" w:rsidRDefault="007D4379" w:rsidP="007D4379">
      <w:pPr>
        <w:autoSpaceDE w:val="0"/>
        <w:autoSpaceDN w:val="0"/>
        <w:adjustRightInd w:val="0"/>
        <w:rPr>
          <w:rFonts w:ascii="TrebuchetMS,BoldItalic" w:hAnsi="TrebuchetMS,BoldItalic" w:cs="TrebuchetMS,BoldItalic"/>
          <w:b/>
          <w:bCs/>
          <w:i/>
          <w:iCs/>
          <w:sz w:val="20"/>
          <w:szCs w:val="20"/>
        </w:rPr>
      </w:pPr>
      <w:bookmarkStart w:id="0" w:name="_GoBack"/>
      <w:bookmarkEnd w:id="0"/>
      <w:r>
        <w:rPr>
          <w:rFonts w:ascii="Arial" w:hAnsi="Arial" w:cs="Arial"/>
          <w:b/>
          <w:sz w:val="20"/>
          <w:szCs w:val="20"/>
        </w:rPr>
        <w:t>CHAPITRE IV</w:t>
      </w:r>
      <w:r w:rsidRPr="00914D20">
        <w:rPr>
          <w:rFonts w:ascii="Arial" w:hAnsi="Arial" w:cs="Arial"/>
          <w:b/>
          <w:sz w:val="20"/>
          <w:szCs w:val="20"/>
        </w:rPr>
        <w:t xml:space="preserve"> </w:t>
      </w:r>
      <w:r>
        <w:rPr>
          <w:rFonts w:ascii="Arial" w:hAnsi="Arial" w:cs="Arial"/>
          <w:b/>
          <w:sz w:val="20"/>
          <w:szCs w:val="20"/>
        </w:rPr>
        <w:t>– DATE D’EFFET</w:t>
      </w:r>
    </w:p>
    <w:p w:rsidR="007D4379" w:rsidRPr="00914D20" w:rsidRDefault="007D4379" w:rsidP="007D4379">
      <w:pPr>
        <w:autoSpaceDE w:val="0"/>
        <w:autoSpaceDN w:val="0"/>
        <w:adjustRightInd w:val="0"/>
        <w:rPr>
          <w:rFonts w:ascii="TrebuchetMS,BoldItalic" w:hAnsi="TrebuchetMS,BoldItalic" w:cs="TrebuchetMS,BoldItalic"/>
          <w:b/>
          <w:bCs/>
          <w:i/>
          <w:iCs/>
          <w:sz w:val="20"/>
          <w:szCs w:val="20"/>
        </w:rPr>
      </w:pPr>
    </w:p>
    <w:p w:rsidR="007D4379" w:rsidRDefault="007D4379" w:rsidP="007D4379">
      <w:pPr>
        <w:autoSpaceDE w:val="0"/>
        <w:autoSpaceDN w:val="0"/>
        <w:adjustRightInd w:val="0"/>
        <w:jc w:val="both"/>
        <w:rPr>
          <w:rFonts w:ascii="Arial" w:hAnsi="Arial" w:cs="Arial"/>
          <w:i/>
          <w:color w:val="E36C0A" w:themeColor="accent6" w:themeShade="BF"/>
          <w:sz w:val="20"/>
          <w:szCs w:val="20"/>
        </w:rPr>
      </w:pPr>
      <w:r w:rsidRPr="00531119">
        <w:rPr>
          <w:rFonts w:ascii="Arial" w:hAnsi="Arial" w:cs="Arial"/>
          <w:sz w:val="20"/>
          <w:szCs w:val="20"/>
        </w:rPr>
        <w:t>Les dispositions de la présente délibération pr</w:t>
      </w:r>
      <w:r>
        <w:rPr>
          <w:rFonts w:ascii="Arial" w:hAnsi="Arial" w:cs="Arial"/>
          <w:sz w:val="20"/>
          <w:szCs w:val="20"/>
        </w:rPr>
        <w:t>endront effet au ….. /</w:t>
      </w:r>
      <w:proofErr w:type="gramStart"/>
      <w:r>
        <w:rPr>
          <w:rFonts w:ascii="Arial" w:hAnsi="Arial" w:cs="Arial"/>
          <w:sz w:val="20"/>
          <w:szCs w:val="20"/>
        </w:rPr>
        <w:t xml:space="preserve"> ….</w:t>
      </w:r>
      <w:proofErr w:type="gramEnd"/>
      <w:r>
        <w:rPr>
          <w:rFonts w:ascii="Arial" w:hAnsi="Arial" w:cs="Arial"/>
          <w:sz w:val="20"/>
          <w:szCs w:val="20"/>
        </w:rPr>
        <w:t>./ 20</w:t>
      </w:r>
      <w:r w:rsidR="0081541F">
        <w:rPr>
          <w:rFonts w:ascii="Arial" w:hAnsi="Arial" w:cs="Arial"/>
          <w:sz w:val="20"/>
          <w:szCs w:val="20"/>
        </w:rPr>
        <w:t>2</w:t>
      </w:r>
      <w:r w:rsidR="00CB5B69">
        <w:rPr>
          <w:rFonts w:ascii="Arial" w:hAnsi="Arial" w:cs="Arial"/>
          <w:sz w:val="20"/>
          <w:szCs w:val="20"/>
        </w:rPr>
        <w:t>..</w:t>
      </w:r>
      <w:r w:rsidRPr="00531119">
        <w:rPr>
          <w:rFonts w:ascii="Arial" w:hAnsi="Arial" w:cs="Arial"/>
          <w:sz w:val="20"/>
          <w:szCs w:val="20"/>
        </w:rPr>
        <w:t xml:space="preserve">. </w:t>
      </w:r>
      <w:r w:rsidRPr="00BB54CA">
        <w:rPr>
          <w:rFonts w:ascii="Arial" w:hAnsi="Arial" w:cs="Arial"/>
          <w:i/>
          <w:color w:val="E36C0A" w:themeColor="accent6" w:themeShade="BF"/>
          <w:sz w:val="20"/>
          <w:szCs w:val="20"/>
        </w:rPr>
        <w:t>(au plus tôt à la date de</w:t>
      </w:r>
      <w:r>
        <w:rPr>
          <w:rFonts w:ascii="Arial" w:hAnsi="Arial" w:cs="Arial"/>
          <w:i/>
          <w:color w:val="E36C0A" w:themeColor="accent6" w:themeShade="BF"/>
          <w:sz w:val="20"/>
          <w:szCs w:val="20"/>
        </w:rPr>
        <w:t xml:space="preserve"> la publication et la </w:t>
      </w:r>
      <w:r w:rsidRPr="00BB54CA">
        <w:rPr>
          <w:rFonts w:ascii="Arial" w:hAnsi="Arial" w:cs="Arial"/>
          <w:i/>
          <w:color w:val="E36C0A" w:themeColor="accent6" w:themeShade="BF"/>
          <w:sz w:val="20"/>
          <w:szCs w:val="20"/>
        </w:rPr>
        <w:t xml:space="preserve">transmission de la délibération au contrôle de légalité </w:t>
      </w:r>
      <w:r w:rsidRPr="0026149F">
        <w:rPr>
          <w:rFonts w:ascii="Arial" w:hAnsi="Arial" w:cs="Arial"/>
          <w:b/>
          <w:i/>
          <w:color w:val="E36C0A" w:themeColor="accent6" w:themeShade="BF"/>
          <w:sz w:val="20"/>
          <w:szCs w:val="20"/>
          <w:u w:val="single"/>
        </w:rPr>
        <w:t>au regard du principe de non rétroactivité</w:t>
      </w:r>
      <w:r w:rsidRPr="00BB54CA">
        <w:rPr>
          <w:rFonts w:ascii="Arial" w:hAnsi="Arial" w:cs="Arial"/>
          <w:i/>
          <w:color w:val="E36C0A" w:themeColor="accent6" w:themeShade="BF"/>
          <w:sz w:val="20"/>
          <w:szCs w:val="20"/>
        </w:rPr>
        <w:t xml:space="preserve"> d’un acte réglementaire et de son caractère exécutoire dès lors qu’il a été procédé à</w:t>
      </w:r>
      <w:r>
        <w:rPr>
          <w:rFonts w:ascii="Arial" w:hAnsi="Arial" w:cs="Arial"/>
          <w:i/>
          <w:color w:val="E36C0A" w:themeColor="accent6" w:themeShade="BF"/>
          <w:sz w:val="20"/>
          <w:szCs w:val="20"/>
        </w:rPr>
        <w:t xml:space="preserve"> la transmission de cet acte au </w:t>
      </w:r>
      <w:r w:rsidRPr="00BB54CA">
        <w:rPr>
          <w:rFonts w:ascii="Arial" w:hAnsi="Arial" w:cs="Arial"/>
          <w:i/>
          <w:color w:val="E36C0A" w:themeColor="accent6" w:themeShade="BF"/>
          <w:sz w:val="20"/>
          <w:szCs w:val="20"/>
        </w:rPr>
        <w:t xml:space="preserve">représentant </w:t>
      </w:r>
      <w:r>
        <w:rPr>
          <w:rFonts w:ascii="Arial" w:hAnsi="Arial" w:cs="Arial"/>
          <w:i/>
          <w:color w:val="E36C0A" w:themeColor="accent6" w:themeShade="BF"/>
          <w:sz w:val="20"/>
          <w:szCs w:val="20"/>
        </w:rPr>
        <w:t>de l’Etat dans le département).</w:t>
      </w:r>
    </w:p>
    <w:p w:rsidR="007D4379" w:rsidRDefault="007D4379" w:rsidP="007D4379">
      <w:pPr>
        <w:pStyle w:val="Default"/>
        <w:rPr>
          <w:sz w:val="20"/>
          <w:szCs w:val="20"/>
        </w:rPr>
      </w:pPr>
    </w:p>
    <w:p w:rsidR="007D4379" w:rsidRDefault="007D4379" w:rsidP="007D4379">
      <w:pPr>
        <w:pStyle w:val="Default"/>
        <w:rPr>
          <w:sz w:val="20"/>
          <w:szCs w:val="20"/>
        </w:rPr>
      </w:pPr>
      <w:r>
        <w:rPr>
          <w:sz w:val="20"/>
          <w:szCs w:val="20"/>
        </w:rPr>
        <w:t xml:space="preserve">Après en avoir délibéré, </w:t>
      </w:r>
    </w:p>
    <w:p w:rsidR="007D4379" w:rsidRDefault="007D4379" w:rsidP="007D4379">
      <w:pPr>
        <w:pStyle w:val="Default"/>
        <w:rPr>
          <w:sz w:val="20"/>
          <w:szCs w:val="20"/>
        </w:rPr>
      </w:pPr>
    </w:p>
    <w:p w:rsidR="007D4379" w:rsidRDefault="007D4379" w:rsidP="007D4379">
      <w:pPr>
        <w:pStyle w:val="Default"/>
        <w:jc w:val="both"/>
        <w:rPr>
          <w:sz w:val="20"/>
          <w:szCs w:val="20"/>
        </w:rPr>
      </w:pPr>
      <w:r>
        <w:rPr>
          <w:sz w:val="20"/>
          <w:szCs w:val="20"/>
        </w:rPr>
        <w:t>Le Conseil Municipal</w:t>
      </w:r>
      <w:r w:rsidR="00F76DC6">
        <w:rPr>
          <w:sz w:val="20"/>
          <w:szCs w:val="20"/>
        </w:rPr>
        <w:t>/syndical</w:t>
      </w:r>
      <w:r>
        <w:rPr>
          <w:sz w:val="20"/>
          <w:szCs w:val="20"/>
        </w:rPr>
        <w:t xml:space="preserve"> </w:t>
      </w:r>
      <w:r>
        <w:rPr>
          <w:i/>
          <w:color w:val="E36C0A" w:themeColor="accent6" w:themeShade="BF"/>
          <w:sz w:val="20"/>
          <w:szCs w:val="20"/>
        </w:rPr>
        <w:t>(organe délibérant, à préciser)</w:t>
      </w:r>
      <w:r>
        <w:rPr>
          <w:sz w:val="20"/>
          <w:szCs w:val="20"/>
        </w:rPr>
        <w:t xml:space="preserve">, à … voix pour, … voix contre, et … abstention(s), </w:t>
      </w:r>
    </w:p>
    <w:p w:rsidR="007D4379" w:rsidRDefault="007D4379" w:rsidP="007D4379">
      <w:pPr>
        <w:pStyle w:val="Default"/>
        <w:rPr>
          <w:b/>
          <w:bCs/>
          <w:sz w:val="20"/>
          <w:szCs w:val="20"/>
        </w:rPr>
      </w:pPr>
    </w:p>
    <w:p w:rsidR="007D4379" w:rsidRDefault="007D4379" w:rsidP="007D4379">
      <w:pPr>
        <w:pStyle w:val="Default"/>
        <w:rPr>
          <w:b/>
          <w:bCs/>
          <w:sz w:val="20"/>
          <w:szCs w:val="20"/>
        </w:rPr>
      </w:pPr>
    </w:p>
    <w:p w:rsidR="007D4379" w:rsidRDefault="007D4379" w:rsidP="007D4379">
      <w:pPr>
        <w:pStyle w:val="Default"/>
        <w:rPr>
          <w:sz w:val="20"/>
          <w:szCs w:val="20"/>
        </w:rPr>
      </w:pPr>
      <w:r>
        <w:rPr>
          <w:b/>
          <w:bCs/>
          <w:sz w:val="20"/>
          <w:szCs w:val="20"/>
        </w:rPr>
        <w:t xml:space="preserve">DECIDE </w:t>
      </w:r>
    </w:p>
    <w:p w:rsidR="007D4379" w:rsidRDefault="007D4379" w:rsidP="007D4379">
      <w:pPr>
        <w:pStyle w:val="Default"/>
        <w:rPr>
          <w:b/>
          <w:bCs/>
          <w:sz w:val="20"/>
          <w:szCs w:val="20"/>
        </w:rPr>
      </w:pPr>
    </w:p>
    <w:p w:rsidR="007D4379" w:rsidRPr="00914D20" w:rsidRDefault="007D4379" w:rsidP="007D4379">
      <w:pPr>
        <w:pStyle w:val="Default"/>
        <w:jc w:val="both"/>
        <w:rPr>
          <w:rFonts w:ascii="Arial" w:hAnsi="Arial" w:cs="Arial"/>
          <w:sz w:val="20"/>
          <w:szCs w:val="20"/>
        </w:rPr>
      </w:pPr>
      <w:r w:rsidRPr="00914D20">
        <w:rPr>
          <w:rFonts w:ascii="Arial" w:hAnsi="Arial" w:cs="Arial"/>
          <w:b/>
          <w:bCs/>
          <w:sz w:val="20"/>
          <w:szCs w:val="20"/>
        </w:rPr>
        <w:t xml:space="preserve">Article 1er </w:t>
      </w:r>
    </w:p>
    <w:p w:rsidR="007D4379" w:rsidRPr="00914D20" w:rsidRDefault="007D4379" w:rsidP="007D4379">
      <w:pPr>
        <w:pStyle w:val="Default"/>
        <w:jc w:val="both"/>
        <w:rPr>
          <w:rFonts w:ascii="Arial" w:hAnsi="Arial" w:cs="Arial"/>
          <w:sz w:val="20"/>
          <w:szCs w:val="20"/>
        </w:rPr>
      </w:pPr>
      <w:r w:rsidRPr="00914D20">
        <w:rPr>
          <w:rFonts w:ascii="Arial" w:hAnsi="Arial" w:cs="Arial"/>
          <w:sz w:val="20"/>
          <w:szCs w:val="20"/>
        </w:rPr>
        <w:t xml:space="preserve">D’instaurer le nouveau régime indemnitaire tenant compte des fonctions, des sujétions, de l’expertise et de l’engagement professionnel versé selon les modalités définies ci-dessus. </w:t>
      </w:r>
    </w:p>
    <w:p w:rsidR="007D4379" w:rsidRPr="00914D20" w:rsidRDefault="007D4379" w:rsidP="007D4379">
      <w:pPr>
        <w:pStyle w:val="Default"/>
        <w:jc w:val="both"/>
        <w:rPr>
          <w:rFonts w:ascii="Arial" w:hAnsi="Arial" w:cs="Arial"/>
          <w:b/>
          <w:bCs/>
          <w:sz w:val="20"/>
          <w:szCs w:val="20"/>
        </w:rPr>
      </w:pPr>
    </w:p>
    <w:p w:rsidR="007D4379" w:rsidRPr="00914D20" w:rsidRDefault="007D4379" w:rsidP="007D4379">
      <w:pPr>
        <w:pStyle w:val="Default"/>
        <w:jc w:val="both"/>
        <w:rPr>
          <w:rFonts w:ascii="Arial" w:hAnsi="Arial" w:cs="Arial"/>
          <w:sz w:val="20"/>
          <w:szCs w:val="20"/>
        </w:rPr>
      </w:pPr>
      <w:r w:rsidRPr="00914D20">
        <w:rPr>
          <w:rFonts w:ascii="Arial" w:hAnsi="Arial" w:cs="Arial"/>
          <w:b/>
          <w:bCs/>
          <w:sz w:val="20"/>
          <w:szCs w:val="20"/>
        </w:rPr>
        <w:lastRenderedPageBreak/>
        <w:t xml:space="preserve">Article 2 </w:t>
      </w:r>
    </w:p>
    <w:p w:rsidR="007D4379" w:rsidRDefault="007D4379" w:rsidP="007D4379">
      <w:pPr>
        <w:pStyle w:val="Default"/>
        <w:jc w:val="both"/>
        <w:rPr>
          <w:rFonts w:ascii="Arial" w:hAnsi="Arial" w:cs="Arial"/>
          <w:sz w:val="20"/>
          <w:szCs w:val="20"/>
        </w:rPr>
      </w:pPr>
      <w:r w:rsidRPr="00914D20">
        <w:rPr>
          <w:rFonts w:ascii="Arial" w:hAnsi="Arial" w:cs="Arial"/>
          <w:sz w:val="20"/>
          <w:szCs w:val="20"/>
        </w:rPr>
        <w:t xml:space="preserve">D’autoriser le ………………. </w:t>
      </w:r>
      <w:r w:rsidRPr="005F4741">
        <w:rPr>
          <w:rFonts w:ascii="Arial" w:hAnsi="Arial" w:cs="Arial"/>
          <w:i/>
          <w:iCs/>
          <w:color w:val="E36C0A" w:themeColor="accent6" w:themeShade="BF"/>
          <w:sz w:val="20"/>
          <w:szCs w:val="20"/>
        </w:rPr>
        <w:t>(autorité territoriale</w:t>
      </w:r>
      <w:r w:rsidRPr="004F0251">
        <w:rPr>
          <w:rFonts w:ascii="Arial" w:hAnsi="Arial" w:cs="Arial"/>
          <w:i/>
          <w:iCs/>
          <w:color w:val="E36C0A" w:themeColor="accent6" w:themeShade="BF"/>
          <w:sz w:val="20"/>
          <w:szCs w:val="20"/>
        </w:rPr>
        <w:t>)</w:t>
      </w:r>
      <w:r w:rsidRPr="00914D20">
        <w:rPr>
          <w:rFonts w:ascii="Arial" w:hAnsi="Arial" w:cs="Arial"/>
          <w:i/>
          <w:iCs/>
          <w:sz w:val="20"/>
          <w:szCs w:val="20"/>
        </w:rPr>
        <w:t xml:space="preserve"> </w:t>
      </w:r>
      <w:r w:rsidRPr="00914D20">
        <w:rPr>
          <w:rFonts w:ascii="Arial" w:hAnsi="Arial" w:cs="Arial"/>
          <w:sz w:val="20"/>
          <w:szCs w:val="20"/>
        </w:rPr>
        <w:t xml:space="preserve">à fixer par arrêté individuel le montant perçu par chaque agent au titre </w:t>
      </w:r>
      <w:r w:rsidRPr="004F0251">
        <w:rPr>
          <w:rFonts w:ascii="Arial" w:hAnsi="Arial" w:cs="Arial"/>
          <w:i/>
          <w:color w:val="E36C0A" w:themeColor="accent6" w:themeShade="BF"/>
          <w:sz w:val="20"/>
          <w:szCs w:val="20"/>
        </w:rPr>
        <w:t>de l’IFSE et du CIA</w:t>
      </w:r>
      <w:r>
        <w:rPr>
          <w:rFonts w:ascii="Arial" w:hAnsi="Arial" w:cs="Arial"/>
          <w:sz w:val="20"/>
          <w:szCs w:val="20"/>
        </w:rPr>
        <w:t xml:space="preserve">, </w:t>
      </w:r>
      <w:r w:rsidRPr="00914D20">
        <w:rPr>
          <w:rFonts w:ascii="Arial" w:hAnsi="Arial" w:cs="Arial"/>
          <w:sz w:val="20"/>
          <w:szCs w:val="20"/>
        </w:rPr>
        <w:t xml:space="preserve">dans le respect des principes définis ci-dessus. </w:t>
      </w:r>
    </w:p>
    <w:p w:rsidR="007D4379" w:rsidRDefault="007D4379" w:rsidP="007D4379">
      <w:pPr>
        <w:pStyle w:val="Default"/>
        <w:jc w:val="both"/>
        <w:rPr>
          <w:rFonts w:ascii="Arial" w:hAnsi="Arial" w:cs="Arial"/>
          <w:sz w:val="20"/>
          <w:szCs w:val="20"/>
        </w:rPr>
      </w:pPr>
    </w:p>
    <w:p w:rsidR="007D4379" w:rsidRPr="00914D20" w:rsidRDefault="007D4379" w:rsidP="007D4379">
      <w:pPr>
        <w:pStyle w:val="Default"/>
        <w:jc w:val="both"/>
        <w:rPr>
          <w:rFonts w:ascii="Arial" w:hAnsi="Arial" w:cs="Arial"/>
          <w:sz w:val="20"/>
          <w:szCs w:val="20"/>
        </w:rPr>
      </w:pPr>
      <w:r w:rsidRPr="00914D20">
        <w:rPr>
          <w:rFonts w:ascii="Arial" w:hAnsi="Arial" w:cs="Arial"/>
          <w:b/>
          <w:bCs/>
          <w:sz w:val="20"/>
          <w:szCs w:val="20"/>
        </w:rPr>
        <w:t xml:space="preserve">Article 3 </w:t>
      </w:r>
    </w:p>
    <w:p w:rsidR="007D4379" w:rsidRPr="00914D20" w:rsidRDefault="007D4379" w:rsidP="007D4379">
      <w:pPr>
        <w:pStyle w:val="Default"/>
        <w:jc w:val="both"/>
        <w:rPr>
          <w:rFonts w:ascii="Arial" w:hAnsi="Arial" w:cs="Arial"/>
          <w:sz w:val="20"/>
          <w:szCs w:val="20"/>
        </w:rPr>
      </w:pPr>
      <w:r>
        <w:rPr>
          <w:rFonts w:ascii="Arial" w:hAnsi="Arial" w:cs="Arial"/>
          <w:sz w:val="20"/>
          <w:szCs w:val="20"/>
        </w:rPr>
        <w:t>La(Les) délibération(s) numéro … en date du … est(sont) abrogée(s).</w:t>
      </w:r>
    </w:p>
    <w:p w:rsidR="007D4379" w:rsidRPr="00914D20" w:rsidRDefault="007D4379" w:rsidP="007D4379">
      <w:pPr>
        <w:pStyle w:val="Default"/>
        <w:jc w:val="both"/>
        <w:rPr>
          <w:rFonts w:ascii="Arial" w:hAnsi="Arial" w:cs="Arial"/>
          <w:b/>
          <w:bCs/>
          <w:sz w:val="20"/>
          <w:szCs w:val="20"/>
        </w:rPr>
      </w:pPr>
    </w:p>
    <w:p w:rsidR="007D4379" w:rsidRPr="00914D20" w:rsidRDefault="007D4379" w:rsidP="007D4379">
      <w:pPr>
        <w:pStyle w:val="Default"/>
        <w:jc w:val="both"/>
        <w:rPr>
          <w:rFonts w:ascii="Arial" w:hAnsi="Arial" w:cs="Arial"/>
          <w:sz w:val="20"/>
          <w:szCs w:val="20"/>
        </w:rPr>
      </w:pPr>
      <w:r>
        <w:rPr>
          <w:rFonts w:ascii="Arial" w:hAnsi="Arial" w:cs="Arial"/>
          <w:b/>
          <w:bCs/>
          <w:sz w:val="20"/>
          <w:szCs w:val="20"/>
        </w:rPr>
        <w:t>Article 4</w:t>
      </w:r>
    </w:p>
    <w:p w:rsidR="007D4379" w:rsidRPr="00914D20" w:rsidRDefault="007D4379" w:rsidP="007D4379">
      <w:pPr>
        <w:pStyle w:val="Default"/>
        <w:jc w:val="both"/>
        <w:rPr>
          <w:rFonts w:ascii="Arial" w:hAnsi="Arial" w:cs="Arial"/>
          <w:sz w:val="20"/>
          <w:szCs w:val="20"/>
        </w:rPr>
      </w:pPr>
      <w:r w:rsidRPr="00914D20">
        <w:rPr>
          <w:rFonts w:ascii="Arial" w:hAnsi="Arial" w:cs="Arial"/>
          <w:sz w:val="20"/>
          <w:szCs w:val="20"/>
        </w:rPr>
        <w:t>De prévoir et d’inscrire au budget les crédits nécessaires au</w:t>
      </w:r>
      <w:r>
        <w:rPr>
          <w:rFonts w:ascii="Arial" w:hAnsi="Arial" w:cs="Arial"/>
          <w:sz w:val="20"/>
          <w:szCs w:val="20"/>
        </w:rPr>
        <w:t xml:space="preserve"> Chapitre</w:t>
      </w:r>
      <w:proofErr w:type="gramStart"/>
      <w:r>
        <w:rPr>
          <w:rFonts w:ascii="Arial" w:hAnsi="Arial" w:cs="Arial"/>
          <w:sz w:val="20"/>
          <w:szCs w:val="20"/>
        </w:rPr>
        <w:t xml:space="preserve"> ….</w:t>
      </w:r>
      <w:proofErr w:type="gramEnd"/>
      <w:r w:rsidRPr="00914D20">
        <w:rPr>
          <w:rFonts w:ascii="Arial" w:hAnsi="Arial" w:cs="Arial"/>
          <w:sz w:val="20"/>
          <w:szCs w:val="20"/>
        </w:rPr>
        <w:t>.</w:t>
      </w:r>
      <w:r>
        <w:rPr>
          <w:rFonts w:ascii="Arial" w:hAnsi="Arial" w:cs="Arial"/>
          <w:sz w:val="20"/>
          <w:szCs w:val="20"/>
        </w:rPr>
        <w:t>, article ….</w:t>
      </w:r>
      <w:r w:rsidRPr="00914D20">
        <w:rPr>
          <w:rFonts w:ascii="Arial" w:hAnsi="Arial" w:cs="Arial"/>
          <w:sz w:val="20"/>
          <w:szCs w:val="20"/>
        </w:rPr>
        <w:t xml:space="preserve"> </w:t>
      </w:r>
    </w:p>
    <w:p w:rsidR="007D4379" w:rsidRPr="00914D20" w:rsidRDefault="007D4379" w:rsidP="007D4379">
      <w:pPr>
        <w:pStyle w:val="Default"/>
        <w:jc w:val="both"/>
        <w:rPr>
          <w:rFonts w:ascii="Arial" w:hAnsi="Arial" w:cs="Arial"/>
          <w:sz w:val="20"/>
          <w:szCs w:val="20"/>
        </w:rPr>
      </w:pPr>
      <w:r w:rsidRPr="00914D20">
        <w:rPr>
          <w:rFonts w:ascii="Arial" w:hAnsi="Arial" w:cs="Arial"/>
          <w:sz w:val="20"/>
          <w:szCs w:val="20"/>
        </w:rPr>
        <w:t>Pour extrait conforme au registre des délibérations du Conseil Municipal</w:t>
      </w:r>
      <w:r>
        <w:rPr>
          <w:rFonts w:ascii="Arial" w:hAnsi="Arial" w:cs="Arial"/>
          <w:sz w:val="20"/>
          <w:szCs w:val="20"/>
        </w:rPr>
        <w:t xml:space="preserve"> </w:t>
      </w:r>
      <w:r>
        <w:rPr>
          <w:i/>
          <w:color w:val="E36C0A" w:themeColor="accent6" w:themeShade="BF"/>
          <w:sz w:val="20"/>
          <w:szCs w:val="20"/>
        </w:rPr>
        <w:t>(organe délibérant, à préciser)</w:t>
      </w:r>
      <w:r w:rsidRPr="00914D20">
        <w:rPr>
          <w:rFonts w:ascii="Arial" w:hAnsi="Arial" w:cs="Arial"/>
          <w:sz w:val="20"/>
          <w:szCs w:val="20"/>
        </w:rPr>
        <w:t xml:space="preserve">. </w:t>
      </w:r>
    </w:p>
    <w:p w:rsidR="007D4379" w:rsidRDefault="007D4379" w:rsidP="007D4379">
      <w:pPr>
        <w:pStyle w:val="Default"/>
        <w:jc w:val="both"/>
        <w:rPr>
          <w:rFonts w:ascii="Arial" w:hAnsi="Arial" w:cs="Arial"/>
          <w:sz w:val="20"/>
          <w:szCs w:val="20"/>
        </w:rPr>
      </w:pPr>
    </w:p>
    <w:p w:rsidR="007D4379" w:rsidRPr="00914D20" w:rsidRDefault="007D4379" w:rsidP="007D4379">
      <w:pPr>
        <w:pStyle w:val="Default"/>
        <w:ind w:left="4248" w:firstLine="708"/>
        <w:jc w:val="right"/>
        <w:rPr>
          <w:rFonts w:ascii="Arial" w:hAnsi="Arial" w:cs="Arial"/>
          <w:sz w:val="20"/>
          <w:szCs w:val="20"/>
        </w:rPr>
      </w:pPr>
      <w:r w:rsidRPr="00914D20">
        <w:rPr>
          <w:rFonts w:ascii="Arial" w:hAnsi="Arial" w:cs="Arial"/>
          <w:sz w:val="20"/>
          <w:szCs w:val="20"/>
        </w:rPr>
        <w:t xml:space="preserve">Fait à ………… le …/…/…, </w:t>
      </w:r>
    </w:p>
    <w:p w:rsidR="007D4379" w:rsidRDefault="007D4379" w:rsidP="007D4379">
      <w:pPr>
        <w:pStyle w:val="Default"/>
        <w:jc w:val="both"/>
        <w:rPr>
          <w:rFonts w:ascii="Arial" w:hAnsi="Arial" w:cs="Arial"/>
          <w:sz w:val="20"/>
          <w:szCs w:val="20"/>
        </w:rPr>
      </w:pPr>
    </w:p>
    <w:p w:rsidR="007D4379" w:rsidRPr="005F4741" w:rsidRDefault="007D4379" w:rsidP="007D4379">
      <w:pPr>
        <w:pStyle w:val="Default"/>
        <w:ind w:left="4956"/>
        <w:jc w:val="center"/>
        <w:rPr>
          <w:rFonts w:ascii="Arial" w:hAnsi="Arial" w:cs="Arial"/>
          <w:i/>
          <w:color w:val="E36C0A" w:themeColor="accent6" w:themeShade="BF"/>
          <w:sz w:val="20"/>
          <w:szCs w:val="20"/>
        </w:rPr>
      </w:pPr>
      <w:r>
        <w:rPr>
          <w:rFonts w:ascii="Arial" w:hAnsi="Arial" w:cs="Arial"/>
          <w:sz w:val="20"/>
          <w:szCs w:val="20"/>
        </w:rPr>
        <w:t xml:space="preserve">  </w:t>
      </w:r>
      <w:r w:rsidRPr="00914D20">
        <w:rPr>
          <w:rFonts w:ascii="Arial" w:hAnsi="Arial" w:cs="Arial"/>
          <w:sz w:val="20"/>
          <w:szCs w:val="20"/>
        </w:rPr>
        <w:t xml:space="preserve">Le Maire </w:t>
      </w:r>
      <w:r>
        <w:rPr>
          <w:rFonts w:ascii="Arial" w:hAnsi="Arial" w:cs="Arial"/>
          <w:i/>
          <w:color w:val="E36C0A" w:themeColor="accent6" w:themeShade="BF"/>
          <w:sz w:val="20"/>
          <w:szCs w:val="20"/>
        </w:rPr>
        <w:t>(le Président)</w:t>
      </w:r>
    </w:p>
    <w:p w:rsidR="007D4379" w:rsidRDefault="007D4379" w:rsidP="007D4379">
      <w:pPr>
        <w:ind w:left="1416" w:firstLine="708"/>
        <w:jc w:val="right"/>
        <w:rPr>
          <w:rFonts w:ascii="Arial" w:hAnsi="Arial" w:cs="Arial"/>
          <w:color w:val="E36C0A" w:themeColor="accent6" w:themeShade="BF"/>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E362A">
        <w:rPr>
          <w:rFonts w:ascii="Arial" w:hAnsi="Arial" w:cs="Arial"/>
          <w:color w:val="E36C0A" w:themeColor="accent6" w:themeShade="BF"/>
          <w:sz w:val="20"/>
          <w:szCs w:val="20"/>
        </w:rPr>
        <w:t>(</w:t>
      </w:r>
      <w:proofErr w:type="gramStart"/>
      <w:r w:rsidRPr="003E362A">
        <w:rPr>
          <w:rFonts w:ascii="Arial" w:hAnsi="Arial" w:cs="Arial"/>
          <w:i/>
          <w:iCs/>
          <w:color w:val="E36C0A" w:themeColor="accent6" w:themeShade="BF"/>
          <w:sz w:val="20"/>
          <w:szCs w:val="20"/>
        </w:rPr>
        <w:t>nom</w:t>
      </w:r>
      <w:proofErr w:type="gramEnd"/>
      <w:r w:rsidRPr="003E362A">
        <w:rPr>
          <w:rFonts w:ascii="Arial" w:hAnsi="Arial" w:cs="Arial"/>
          <w:i/>
          <w:iCs/>
          <w:color w:val="E36C0A" w:themeColor="accent6" w:themeShade="BF"/>
          <w:sz w:val="20"/>
          <w:szCs w:val="20"/>
        </w:rPr>
        <w:t>, prénom, qualité, tampon et signature</w:t>
      </w:r>
      <w:r w:rsidRPr="003E362A">
        <w:rPr>
          <w:rFonts w:ascii="Arial" w:hAnsi="Arial" w:cs="Arial"/>
          <w:color w:val="E36C0A" w:themeColor="accent6" w:themeShade="BF"/>
          <w:sz w:val="20"/>
          <w:szCs w:val="20"/>
        </w:rPr>
        <w:t>)</w:t>
      </w:r>
    </w:p>
    <w:p w:rsidR="007D4379" w:rsidRPr="008B6418" w:rsidRDefault="007D4379" w:rsidP="007D4379">
      <w:pPr>
        <w:rPr>
          <w:rFonts w:ascii="Arial" w:hAnsi="Arial" w:cs="Arial"/>
          <w:color w:val="E36C0A" w:themeColor="accent6" w:themeShade="BF"/>
          <w:sz w:val="20"/>
          <w:szCs w:val="20"/>
        </w:rPr>
      </w:pPr>
      <w:r>
        <w:rPr>
          <w:rFonts w:ascii="Arial" w:hAnsi="Arial" w:cs="Arial"/>
          <w:color w:val="E36C0A" w:themeColor="accent6" w:themeShade="BF"/>
          <w:sz w:val="20"/>
          <w:szCs w:val="20"/>
        </w:rPr>
        <w:br w:type="page"/>
      </w:r>
      <w:r w:rsidRPr="00CC620D">
        <w:rPr>
          <w:rFonts w:ascii="Arial" w:hAnsi="Arial" w:cs="Arial"/>
          <w:b/>
          <w:bCs/>
          <w:sz w:val="28"/>
          <w:szCs w:val="28"/>
        </w:rPr>
        <w:lastRenderedPageBreak/>
        <w:t xml:space="preserve">Tableau figurant en annexe de la délibération </w:t>
      </w:r>
    </w:p>
    <w:p w:rsidR="007D4379" w:rsidRPr="00060924" w:rsidRDefault="007D4379" w:rsidP="007D4379">
      <w:pPr>
        <w:jc w:val="both"/>
        <w:rPr>
          <w:rFonts w:ascii="Arial" w:hAnsi="Arial" w:cs="Arial"/>
          <w:bCs/>
          <w:i/>
          <w:color w:val="E36C0A" w:themeColor="accent6" w:themeShade="BF"/>
          <w:sz w:val="20"/>
          <w:szCs w:val="20"/>
        </w:rPr>
      </w:pPr>
      <w:r w:rsidRPr="00060924">
        <w:rPr>
          <w:rFonts w:ascii="Arial" w:hAnsi="Arial" w:cs="Arial"/>
          <w:bCs/>
          <w:i/>
          <w:color w:val="E36C0A" w:themeColor="accent6" w:themeShade="BF"/>
          <w:sz w:val="20"/>
          <w:szCs w:val="20"/>
        </w:rPr>
        <w:t>Chaque cadre d'emplois concerné dans votre collectivité devra apparaitre dans ce tableau.</w:t>
      </w:r>
    </w:p>
    <w:p w:rsidR="007D4379" w:rsidRPr="00060924" w:rsidRDefault="007D4379" w:rsidP="007D4379">
      <w:pPr>
        <w:jc w:val="both"/>
        <w:rPr>
          <w:rFonts w:ascii="Arial" w:hAnsi="Arial" w:cs="Arial"/>
          <w:bCs/>
          <w:i/>
          <w:color w:val="E36C0A" w:themeColor="accent6" w:themeShade="BF"/>
          <w:sz w:val="20"/>
          <w:szCs w:val="20"/>
        </w:rPr>
      </w:pPr>
      <w:r w:rsidRPr="00060924">
        <w:rPr>
          <w:rFonts w:ascii="Arial" w:hAnsi="Arial" w:cs="Arial"/>
          <w:b/>
          <w:bCs/>
          <w:i/>
          <w:color w:val="E36C0A" w:themeColor="accent6" w:themeShade="BF"/>
          <w:sz w:val="20"/>
          <w:szCs w:val="20"/>
        </w:rPr>
        <w:t xml:space="preserve">Attention : </w:t>
      </w:r>
      <w:r w:rsidRPr="00060924">
        <w:rPr>
          <w:rFonts w:ascii="Arial" w:hAnsi="Arial" w:cs="Arial"/>
          <w:bCs/>
          <w:i/>
          <w:color w:val="E36C0A" w:themeColor="accent6" w:themeShade="BF"/>
          <w:sz w:val="20"/>
          <w:szCs w:val="20"/>
        </w:rPr>
        <w:t>Une assemblée délibérante qui souhaite fixer des montants minimum doit intégrer des colonnes dans ce tableau.</w:t>
      </w:r>
    </w:p>
    <w:tbl>
      <w:tblPr>
        <w:tblStyle w:val="Tramemoyenne1-Accent3"/>
        <w:tblW w:w="6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134"/>
        <w:gridCol w:w="2840"/>
        <w:gridCol w:w="1558"/>
        <w:gridCol w:w="1699"/>
        <w:gridCol w:w="1699"/>
      </w:tblGrid>
      <w:tr w:rsidR="007D4379" w:rsidRPr="00060924" w:rsidTr="00AF471C">
        <w:trPr>
          <w:cnfStyle w:val="100000000000" w:firstRow="1" w:lastRow="0" w:firstColumn="0" w:lastColumn="0" w:oddVBand="0" w:evenVBand="0" w:oddHBand="0"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063" w:type="pct"/>
            <w:tcBorders>
              <w:bottom w:val="single" w:sz="4" w:space="0" w:color="auto"/>
            </w:tcBorders>
            <w:shd w:val="clear" w:color="auto" w:fill="D9D9D9" w:themeFill="background1" w:themeFillShade="D9"/>
            <w:vAlign w:val="center"/>
            <w:hideMark/>
          </w:tcPr>
          <w:p w:rsidR="007D4379" w:rsidRPr="00060924" w:rsidRDefault="007D4379" w:rsidP="00AF471C">
            <w:pPr>
              <w:rPr>
                <w:rFonts w:ascii="Arial" w:hAnsi="Arial" w:cs="Arial"/>
                <w:bCs w:val="0"/>
                <w:color w:val="auto"/>
              </w:rPr>
            </w:pPr>
            <w:r w:rsidRPr="00060924">
              <w:rPr>
                <w:rFonts w:ascii="Arial" w:hAnsi="Arial" w:cs="Arial"/>
                <w:bCs w:val="0"/>
                <w:color w:val="auto"/>
              </w:rPr>
              <w:t>Cadre d'emplois</w:t>
            </w:r>
          </w:p>
        </w:tc>
        <w:tc>
          <w:tcPr>
            <w:tcW w:w="500" w:type="pct"/>
            <w:tcBorders>
              <w:bottom w:val="single" w:sz="4" w:space="0" w:color="auto"/>
            </w:tcBorders>
            <w:shd w:val="clear" w:color="auto" w:fill="D9D9D9" w:themeFill="background1" w:themeFillShade="D9"/>
            <w:vAlign w:val="center"/>
            <w:hideMark/>
          </w:tcPr>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rPr>
            </w:pPr>
            <w:r w:rsidRPr="00060924">
              <w:rPr>
                <w:rFonts w:ascii="Arial" w:hAnsi="Arial" w:cs="Arial"/>
                <w:color w:val="auto"/>
              </w:rPr>
              <w:t>Groupe de fonction</w:t>
            </w:r>
          </w:p>
        </w:tc>
        <w:tc>
          <w:tcPr>
            <w:tcW w:w="1252" w:type="pct"/>
            <w:tcBorders>
              <w:bottom w:val="single" w:sz="4" w:space="0" w:color="auto"/>
            </w:tcBorders>
            <w:shd w:val="clear" w:color="auto" w:fill="D9D9D9" w:themeFill="background1" w:themeFillShade="D9"/>
            <w:vAlign w:val="center"/>
          </w:tcPr>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060924">
              <w:rPr>
                <w:rFonts w:ascii="Arial" w:hAnsi="Arial" w:cs="Arial"/>
                <w:color w:val="auto"/>
                <w:sz w:val="16"/>
                <w:szCs w:val="16"/>
              </w:rPr>
              <w:t>Définition des fonctions de chaque groupe</w:t>
            </w:r>
          </w:p>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p>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687" w:type="pct"/>
            <w:tcBorders>
              <w:bottom w:val="single" w:sz="4" w:space="0" w:color="auto"/>
            </w:tcBorders>
            <w:shd w:val="clear" w:color="auto" w:fill="D9D9D9" w:themeFill="background1" w:themeFillShade="D9"/>
            <w:vAlign w:val="center"/>
            <w:hideMark/>
          </w:tcPr>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060924">
              <w:rPr>
                <w:rFonts w:ascii="Arial" w:hAnsi="Arial" w:cs="Arial"/>
                <w:color w:val="auto"/>
                <w:sz w:val="16"/>
                <w:szCs w:val="16"/>
              </w:rPr>
              <w:t>IFSE</w:t>
            </w:r>
          </w:p>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060924">
              <w:rPr>
                <w:rFonts w:ascii="Arial" w:hAnsi="Arial" w:cs="Arial"/>
                <w:color w:val="auto"/>
                <w:sz w:val="16"/>
                <w:szCs w:val="16"/>
              </w:rPr>
              <w:t>Montant annuel maximum de la collectivité</w:t>
            </w:r>
          </w:p>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060924">
              <w:rPr>
                <w:rFonts w:ascii="Arial" w:hAnsi="Arial" w:cs="Arial"/>
                <w:color w:val="auto"/>
                <w:sz w:val="16"/>
                <w:szCs w:val="16"/>
              </w:rPr>
              <w:t>(non logés)</w:t>
            </w:r>
          </w:p>
        </w:tc>
        <w:tc>
          <w:tcPr>
            <w:tcW w:w="749" w:type="pct"/>
            <w:tcBorders>
              <w:bottom w:val="single" w:sz="4" w:space="0" w:color="auto"/>
            </w:tcBorders>
            <w:shd w:val="clear" w:color="auto" w:fill="D9D9D9" w:themeFill="background1" w:themeFillShade="D9"/>
            <w:vAlign w:val="center"/>
            <w:hideMark/>
          </w:tcPr>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060924">
              <w:rPr>
                <w:rFonts w:ascii="Arial" w:hAnsi="Arial" w:cs="Arial"/>
                <w:color w:val="auto"/>
                <w:sz w:val="16"/>
                <w:szCs w:val="16"/>
              </w:rPr>
              <w:t>CIA</w:t>
            </w:r>
          </w:p>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16"/>
                <w:szCs w:val="16"/>
              </w:rPr>
            </w:pPr>
            <w:r w:rsidRPr="00060924">
              <w:rPr>
                <w:rFonts w:ascii="Arial" w:hAnsi="Arial" w:cs="Arial"/>
                <w:color w:val="auto"/>
                <w:sz w:val="16"/>
                <w:szCs w:val="16"/>
              </w:rPr>
              <w:t>Montant annuel maximum de la collectivité</w:t>
            </w:r>
          </w:p>
        </w:tc>
        <w:tc>
          <w:tcPr>
            <w:tcW w:w="749" w:type="pct"/>
            <w:tcBorders>
              <w:bottom w:val="single" w:sz="4" w:space="0" w:color="auto"/>
            </w:tcBorders>
            <w:shd w:val="clear" w:color="auto" w:fill="D9D9D9" w:themeFill="background1" w:themeFillShade="D9"/>
          </w:tcPr>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060924">
              <w:rPr>
                <w:rFonts w:ascii="Arial" w:hAnsi="Arial" w:cs="Arial"/>
                <w:color w:val="auto"/>
                <w:sz w:val="16"/>
                <w:szCs w:val="16"/>
              </w:rPr>
              <w:t xml:space="preserve">TOTAL </w:t>
            </w:r>
          </w:p>
          <w:p w:rsidR="007D4379" w:rsidRPr="00060924" w:rsidRDefault="007D4379" w:rsidP="00AF471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60924">
              <w:rPr>
                <w:rFonts w:ascii="Arial" w:hAnsi="Arial" w:cs="Arial"/>
                <w:color w:val="auto"/>
                <w:sz w:val="16"/>
                <w:szCs w:val="16"/>
              </w:rPr>
              <w:t>RIFSEEP</w:t>
            </w:r>
          </w:p>
        </w:tc>
      </w:tr>
      <w:tr w:rsidR="007D4379" w:rsidRPr="00060924" w:rsidTr="00AF47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val="restart"/>
            <w:tcBorders>
              <w:top w:val="single" w:sz="4" w:space="0" w:color="auto"/>
              <w:left w:val="single" w:sz="4" w:space="0" w:color="auto"/>
              <w:bottom w:val="single" w:sz="4" w:space="0" w:color="auto"/>
            </w:tcBorders>
            <w:shd w:val="clear" w:color="auto" w:fill="548DD4" w:themeFill="text2" w:themeFillTint="99"/>
            <w:vAlign w:val="center"/>
            <w:hideMark/>
          </w:tcPr>
          <w:p w:rsidR="007D4379" w:rsidRDefault="007D4379" w:rsidP="00AF471C">
            <w:pPr>
              <w:jc w:val="center"/>
              <w:rPr>
                <w:rFonts w:ascii="Arial" w:hAnsi="Arial" w:cs="Arial"/>
                <w:b w:val="0"/>
                <w:bCs w:val="0"/>
                <w:sz w:val="16"/>
                <w:szCs w:val="16"/>
              </w:rPr>
            </w:pPr>
            <w:r w:rsidRPr="00060924">
              <w:rPr>
                <w:rFonts w:ascii="Arial" w:hAnsi="Arial" w:cs="Arial"/>
                <w:b w:val="0"/>
                <w:bCs w:val="0"/>
                <w:sz w:val="16"/>
                <w:szCs w:val="16"/>
              </w:rPr>
              <w:t>Attachés territoriaux</w:t>
            </w:r>
          </w:p>
          <w:p w:rsidR="007D4379" w:rsidRDefault="007D4379" w:rsidP="00AF471C">
            <w:pPr>
              <w:jc w:val="center"/>
              <w:rPr>
                <w:rFonts w:ascii="Arial" w:hAnsi="Arial" w:cs="Arial"/>
                <w:b w:val="0"/>
                <w:bCs w:val="0"/>
                <w:sz w:val="16"/>
                <w:szCs w:val="16"/>
              </w:rPr>
            </w:pPr>
            <w:r>
              <w:rPr>
                <w:rFonts w:ascii="Arial" w:hAnsi="Arial" w:cs="Arial"/>
                <w:b w:val="0"/>
                <w:bCs w:val="0"/>
                <w:sz w:val="16"/>
                <w:szCs w:val="16"/>
              </w:rPr>
              <w:t>Catégorie A</w:t>
            </w:r>
          </w:p>
          <w:p w:rsidR="007D4379" w:rsidRPr="00060924" w:rsidRDefault="007D4379" w:rsidP="00AF471C">
            <w:pPr>
              <w:jc w:val="center"/>
              <w:rPr>
                <w:rFonts w:ascii="Arial" w:hAnsi="Arial" w:cs="Arial"/>
                <w:b w:val="0"/>
                <w:bCs w:val="0"/>
                <w:sz w:val="16"/>
                <w:szCs w:val="16"/>
              </w:rPr>
            </w:pPr>
          </w:p>
        </w:tc>
        <w:tc>
          <w:tcPr>
            <w:tcW w:w="500" w:type="pct"/>
            <w:tcBorders>
              <w:top w:val="single" w:sz="4" w:space="0" w:color="auto"/>
              <w:bottom w:val="single" w:sz="4" w:space="0" w:color="auto"/>
            </w:tcBorders>
            <w:shd w:val="clear" w:color="auto" w:fill="548DD4" w:themeFill="text2" w:themeFillTint="99"/>
            <w:vAlign w:val="center"/>
            <w:hideMark/>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60924">
              <w:rPr>
                <w:rFonts w:ascii="Arial" w:hAnsi="Arial" w:cs="Arial"/>
                <w:b/>
                <w:bCs/>
                <w:sz w:val="16"/>
                <w:szCs w:val="16"/>
              </w:rPr>
              <w:t>G1</w:t>
            </w:r>
          </w:p>
        </w:tc>
        <w:tc>
          <w:tcPr>
            <w:tcW w:w="1252" w:type="pct"/>
            <w:tcBorders>
              <w:top w:val="single" w:sz="4" w:space="0" w:color="auto"/>
              <w:bottom w:val="single" w:sz="4" w:space="0" w:color="auto"/>
            </w:tcBorders>
            <w:shd w:val="clear" w:color="auto" w:fill="548DD4" w:themeFill="text2" w:themeFillTint="99"/>
          </w:tcPr>
          <w:p w:rsidR="007D4379" w:rsidRPr="000302E1" w:rsidRDefault="007D4379" w:rsidP="00AF471C">
            <w:pPr>
              <w:pStyle w:val="Default"/>
              <w:cnfStyle w:val="000000100000" w:firstRow="0" w:lastRow="0" w:firstColumn="0" w:lastColumn="0" w:oddVBand="0" w:evenVBand="0" w:oddHBand="1" w:evenHBand="0" w:firstRowFirstColumn="0" w:firstRowLastColumn="0" w:lastRowFirstColumn="0" w:lastRowLastColumn="0"/>
              <w:rPr>
                <w:rFonts w:ascii="Arial" w:hAnsi="Arial" w:cs="Arial"/>
                <w:i/>
                <w:szCs w:val="20"/>
              </w:rPr>
            </w:pPr>
            <w:r w:rsidRPr="00CC620D">
              <w:rPr>
                <w:rFonts w:ascii="Arial" w:hAnsi="Arial" w:cs="Arial"/>
                <w:i/>
                <w:color w:val="FFFFFF" w:themeColor="background1"/>
                <w:szCs w:val="20"/>
                <w:u w:val="single"/>
              </w:rPr>
              <w:t>Exemple </w:t>
            </w:r>
            <w:r>
              <w:rPr>
                <w:rFonts w:ascii="Arial" w:hAnsi="Arial" w:cs="Arial"/>
                <w:i/>
                <w:color w:val="FFFFFF" w:themeColor="background1"/>
                <w:szCs w:val="20"/>
              </w:rPr>
              <w:t>: Directeur</w:t>
            </w:r>
            <w:r w:rsidRPr="00CC620D">
              <w:rPr>
                <w:rFonts w:ascii="Arial" w:hAnsi="Arial" w:cs="Arial"/>
                <w:i/>
                <w:color w:val="FFFFFF" w:themeColor="background1"/>
                <w:szCs w:val="20"/>
              </w:rPr>
              <w:t xml:space="preserve"> </w:t>
            </w:r>
            <w:r>
              <w:rPr>
                <w:rFonts w:ascii="Arial" w:hAnsi="Arial" w:cs="Arial"/>
                <w:i/>
                <w:color w:val="FFFFFF" w:themeColor="background1"/>
                <w:szCs w:val="20"/>
              </w:rPr>
              <w:t>général</w:t>
            </w:r>
            <w:r w:rsidRPr="00CC620D">
              <w:rPr>
                <w:rFonts w:ascii="Arial" w:hAnsi="Arial" w:cs="Arial"/>
                <w:i/>
                <w:color w:val="FFFFFF" w:themeColor="background1"/>
                <w:szCs w:val="20"/>
              </w:rPr>
              <w:t xml:space="preserve"> de services  …</w:t>
            </w:r>
          </w:p>
        </w:tc>
        <w:tc>
          <w:tcPr>
            <w:tcW w:w="687" w:type="pct"/>
            <w:tcBorders>
              <w:top w:val="single" w:sz="4" w:space="0" w:color="auto"/>
              <w:bottom w:val="single" w:sz="4" w:space="0" w:color="auto"/>
            </w:tcBorders>
            <w:shd w:val="clear" w:color="auto" w:fill="548DD4" w:themeFill="text2" w:themeFillTint="99"/>
            <w:vAlign w:val="center"/>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548DD4" w:themeFill="text2"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c>
          <w:tcPr>
            <w:tcW w:w="749" w:type="pct"/>
            <w:tcBorders>
              <w:top w:val="single" w:sz="4" w:space="0" w:color="auto"/>
              <w:bottom w:val="single" w:sz="4" w:space="0" w:color="auto"/>
              <w:right w:val="single" w:sz="4" w:space="0" w:color="auto"/>
            </w:tcBorders>
            <w:shd w:val="clear" w:color="auto" w:fill="548DD4" w:themeFill="text2"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D4379" w:rsidRPr="00060924" w:rsidTr="00AF471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top w:val="single" w:sz="4" w:space="0" w:color="auto"/>
              <w:left w:val="single" w:sz="4" w:space="0" w:color="auto"/>
              <w:bottom w:val="single" w:sz="4" w:space="0" w:color="auto"/>
            </w:tcBorders>
            <w:shd w:val="clear" w:color="auto" w:fill="548DD4" w:themeFill="text2" w:themeFillTint="99"/>
            <w:vAlign w:val="center"/>
            <w:hideMark/>
          </w:tcPr>
          <w:p w:rsidR="007D4379" w:rsidRPr="00060924" w:rsidRDefault="007D4379" w:rsidP="00AF471C">
            <w:pPr>
              <w:rPr>
                <w:rFonts w:ascii="Arial" w:hAnsi="Arial" w:cs="Arial"/>
                <w:sz w:val="16"/>
                <w:szCs w:val="16"/>
              </w:rPr>
            </w:pPr>
          </w:p>
        </w:tc>
        <w:tc>
          <w:tcPr>
            <w:tcW w:w="500" w:type="pct"/>
            <w:tcBorders>
              <w:top w:val="single" w:sz="4" w:space="0" w:color="auto"/>
              <w:bottom w:val="single" w:sz="4" w:space="0" w:color="auto"/>
            </w:tcBorders>
            <w:shd w:val="clear" w:color="auto" w:fill="548DD4" w:themeFill="text2" w:themeFillTint="99"/>
            <w:vAlign w:val="center"/>
            <w:hideMark/>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60924">
              <w:rPr>
                <w:rFonts w:ascii="Arial" w:hAnsi="Arial" w:cs="Arial"/>
                <w:b/>
                <w:bCs/>
                <w:sz w:val="16"/>
                <w:szCs w:val="16"/>
              </w:rPr>
              <w:t>G2</w:t>
            </w:r>
          </w:p>
        </w:tc>
        <w:tc>
          <w:tcPr>
            <w:tcW w:w="1252" w:type="pct"/>
            <w:tcBorders>
              <w:top w:val="single" w:sz="4" w:space="0" w:color="auto"/>
              <w:bottom w:val="single" w:sz="4" w:space="0" w:color="auto"/>
            </w:tcBorders>
            <w:shd w:val="clear" w:color="auto" w:fill="548DD4" w:themeFill="text2" w:themeFillTint="99"/>
          </w:tcPr>
          <w:p w:rsidR="007D4379" w:rsidRPr="00CC620D" w:rsidRDefault="007D4379" w:rsidP="00AF471C">
            <w:pPr>
              <w:ind w:hanging="82"/>
              <w:cnfStyle w:val="000000010000" w:firstRow="0" w:lastRow="0" w:firstColumn="0" w:lastColumn="0" w:oddVBand="0" w:evenVBand="0" w:oddHBand="0" w:evenHBand="1" w:firstRowFirstColumn="0" w:firstRowLastColumn="0" w:lastRowFirstColumn="0" w:lastRowLastColumn="0"/>
              <w:rPr>
                <w:rFonts w:ascii="Arial" w:hAnsi="Arial" w:cs="Arial"/>
                <w:bCs/>
                <w:color w:val="FFFFFF" w:themeColor="background1"/>
                <w:sz w:val="16"/>
                <w:szCs w:val="16"/>
              </w:rPr>
            </w:pPr>
            <w:r>
              <w:rPr>
                <w:rFonts w:ascii="Arial" w:hAnsi="Arial" w:cs="Arial"/>
                <w:i/>
                <w:color w:val="FFFFFF" w:themeColor="background1"/>
              </w:rPr>
              <w:t xml:space="preserve"> </w:t>
            </w:r>
            <w:r w:rsidRPr="00CC620D">
              <w:rPr>
                <w:rFonts w:ascii="Arial" w:hAnsi="Arial" w:cs="Arial"/>
                <w:i/>
                <w:color w:val="FFFFFF" w:themeColor="background1"/>
                <w:u w:val="single"/>
              </w:rPr>
              <w:t>Exemple :</w:t>
            </w:r>
            <w:r>
              <w:rPr>
                <w:rFonts w:ascii="Arial" w:hAnsi="Arial" w:cs="Arial"/>
                <w:i/>
                <w:color w:val="FFFFFF" w:themeColor="background1"/>
              </w:rPr>
              <w:t xml:space="preserve"> Directeur adjoint</w:t>
            </w:r>
            <w:r w:rsidRPr="00CC620D">
              <w:rPr>
                <w:rFonts w:ascii="Arial" w:hAnsi="Arial" w:cs="Arial"/>
                <w:i/>
                <w:color w:val="FFFFFF" w:themeColor="background1"/>
              </w:rPr>
              <w:t xml:space="preserve"> d’une collectivité, responsable de plusieurs services …</w:t>
            </w:r>
          </w:p>
        </w:tc>
        <w:tc>
          <w:tcPr>
            <w:tcW w:w="687" w:type="pct"/>
            <w:tcBorders>
              <w:top w:val="single" w:sz="4" w:space="0" w:color="auto"/>
              <w:bottom w:val="single" w:sz="4" w:space="0" w:color="auto"/>
            </w:tcBorders>
            <w:shd w:val="clear" w:color="auto" w:fill="548DD4" w:themeFill="text2" w:themeFillTint="99"/>
            <w:vAlign w:val="center"/>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548DD4" w:themeFill="text2" w:themeFillTint="99"/>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548DD4" w:themeFill="text2" w:themeFillTint="99"/>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7D4379" w:rsidRPr="00060924" w:rsidTr="00AF47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top w:val="single" w:sz="4" w:space="0" w:color="auto"/>
              <w:left w:val="single" w:sz="4" w:space="0" w:color="auto"/>
              <w:bottom w:val="single" w:sz="4" w:space="0" w:color="auto"/>
            </w:tcBorders>
            <w:shd w:val="clear" w:color="auto" w:fill="548DD4" w:themeFill="text2" w:themeFillTint="99"/>
            <w:vAlign w:val="center"/>
            <w:hideMark/>
          </w:tcPr>
          <w:p w:rsidR="007D4379" w:rsidRPr="00060924" w:rsidRDefault="007D4379" w:rsidP="00AF471C">
            <w:pPr>
              <w:rPr>
                <w:rFonts w:ascii="Arial" w:hAnsi="Arial" w:cs="Arial"/>
                <w:sz w:val="16"/>
                <w:szCs w:val="16"/>
              </w:rPr>
            </w:pPr>
          </w:p>
        </w:tc>
        <w:tc>
          <w:tcPr>
            <w:tcW w:w="500" w:type="pct"/>
            <w:tcBorders>
              <w:top w:val="single" w:sz="4" w:space="0" w:color="auto"/>
              <w:bottom w:val="single" w:sz="4" w:space="0" w:color="auto"/>
            </w:tcBorders>
            <w:shd w:val="clear" w:color="auto" w:fill="548DD4" w:themeFill="text2" w:themeFillTint="99"/>
            <w:vAlign w:val="center"/>
            <w:hideMark/>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60924">
              <w:rPr>
                <w:rFonts w:ascii="Arial" w:hAnsi="Arial" w:cs="Arial"/>
                <w:b/>
                <w:bCs/>
                <w:sz w:val="16"/>
                <w:szCs w:val="16"/>
              </w:rPr>
              <w:t>G3</w:t>
            </w:r>
          </w:p>
        </w:tc>
        <w:tc>
          <w:tcPr>
            <w:tcW w:w="1252" w:type="pct"/>
            <w:tcBorders>
              <w:top w:val="single" w:sz="4" w:space="0" w:color="auto"/>
              <w:bottom w:val="single" w:sz="4" w:space="0" w:color="auto"/>
            </w:tcBorders>
            <w:shd w:val="clear" w:color="auto" w:fill="548DD4" w:themeFill="text2" w:themeFillTint="99"/>
          </w:tcPr>
          <w:p w:rsidR="007D4379" w:rsidRPr="00CC620D" w:rsidRDefault="007D4379" w:rsidP="00AF471C">
            <w:pPr>
              <w:pStyle w:val="Default"/>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Cs w:val="20"/>
              </w:rPr>
            </w:pPr>
            <w:r w:rsidRPr="00CC620D">
              <w:rPr>
                <w:rFonts w:ascii="Arial" w:hAnsi="Arial" w:cs="Arial"/>
                <w:i/>
                <w:color w:val="FFFFFF" w:themeColor="background1"/>
                <w:szCs w:val="20"/>
                <w:u w:val="single"/>
              </w:rPr>
              <w:t>Exemple :</w:t>
            </w:r>
            <w:r w:rsidRPr="00CC620D">
              <w:rPr>
                <w:rFonts w:ascii="Arial" w:hAnsi="Arial" w:cs="Arial"/>
                <w:i/>
                <w:color w:val="FFFFFF" w:themeColor="background1"/>
                <w:szCs w:val="20"/>
              </w:rPr>
              <w:t xml:space="preserve"> Responsable d’un service, d’une équipe …</w:t>
            </w:r>
          </w:p>
        </w:tc>
        <w:tc>
          <w:tcPr>
            <w:tcW w:w="687" w:type="pct"/>
            <w:tcBorders>
              <w:top w:val="single" w:sz="4" w:space="0" w:color="auto"/>
              <w:bottom w:val="single" w:sz="4" w:space="0" w:color="auto"/>
            </w:tcBorders>
            <w:shd w:val="clear" w:color="auto" w:fill="548DD4" w:themeFill="text2" w:themeFillTint="99"/>
            <w:vAlign w:val="center"/>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548DD4" w:themeFill="text2"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548DD4" w:themeFill="text2"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D4379" w:rsidRPr="00060924" w:rsidTr="00AF471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top w:val="single" w:sz="4" w:space="0" w:color="auto"/>
              <w:left w:val="single" w:sz="4" w:space="0" w:color="auto"/>
              <w:bottom w:val="single" w:sz="4" w:space="0" w:color="auto"/>
            </w:tcBorders>
            <w:shd w:val="clear" w:color="auto" w:fill="548DD4" w:themeFill="text2" w:themeFillTint="99"/>
            <w:vAlign w:val="center"/>
            <w:hideMark/>
          </w:tcPr>
          <w:p w:rsidR="007D4379" w:rsidRPr="00060924" w:rsidRDefault="007D4379" w:rsidP="00AF471C">
            <w:pPr>
              <w:rPr>
                <w:rFonts w:ascii="Arial" w:hAnsi="Arial" w:cs="Arial"/>
                <w:sz w:val="16"/>
                <w:szCs w:val="16"/>
              </w:rPr>
            </w:pPr>
          </w:p>
        </w:tc>
        <w:tc>
          <w:tcPr>
            <w:tcW w:w="500" w:type="pct"/>
            <w:tcBorders>
              <w:top w:val="single" w:sz="4" w:space="0" w:color="auto"/>
              <w:bottom w:val="single" w:sz="4" w:space="0" w:color="auto"/>
            </w:tcBorders>
            <w:shd w:val="clear" w:color="auto" w:fill="548DD4" w:themeFill="text2" w:themeFillTint="99"/>
            <w:vAlign w:val="center"/>
            <w:hideMark/>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60924">
              <w:rPr>
                <w:rFonts w:ascii="Arial" w:hAnsi="Arial" w:cs="Arial"/>
                <w:b/>
                <w:bCs/>
                <w:sz w:val="16"/>
                <w:szCs w:val="16"/>
              </w:rPr>
              <w:t>G4</w:t>
            </w:r>
          </w:p>
        </w:tc>
        <w:tc>
          <w:tcPr>
            <w:tcW w:w="1252" w:type="pct"/>
            <w:tcBorders>
              <w:top w:val="single" w:sz="4" w:space="0" w:color="auto"/>
              <w:bottom w:val="single" w:sz="4" w:space="0" w:color="auto"/>
            </w:tcBorders>
            <w:shd w:val="clear" w:color="auto" w:fill="548DD4" w:themeFill="text2" w:themeFillTint="99"/>
          </w:tcPr>
          <w:p w:rsidR="007D4379" w:rsidRPr="000302E1" w:rsidRDefault="007D4379" w:rsidP="00AF471C">
            <w:pPr>
              <w:pStyle w:val="Default"/>
              <w:cnfStyle w:val="000000010000" w:firstRow="0" w:lastRow="0" w:firstColumn="0" w:lastColumn="0" w:oddVBand="0" w:evenVBand="0" w:oddHBand="0" w:evenHBand="1" w:firstRowFirstColumn="0" w:firstRowLastColumn="0" w:lastRowFirstColumn="0" w:lastRowLastColumn="0"/>
              <w:rPr>
                <w:rFonts w:ascii="Arial" w:hAnsi="Arial" w:cs="Arial"/>
                <w:i/>
                <w:szCs w:val="20"/>
              </w:rPr>
            </w:pPr>
            <w:r>
              <w:rPr>
                <w:rFonts w:ascii="Arial" w:hAnsi="Arial" w:cs="Arial"/>
                <w:i/>
                <w:color w:val="FFFFFF" w:themeColor="background1"/>
                <w:szCs w:val="20"/>
                <w:u w:val="single"/>
              </w:rPr>
              <w:t>Exemple :</w:t>
            </w:r>
            <w:r>
              <w:rPr>
                <w:rFonts w:ascii="Arial" w:hAnsi="Arial" w:cs="Arial"/>
                <w:i/>
                <w:color w:val="FFFFFF" w:themeColor="background1"/>
                <w:szCs w:val="20"/>
              </w:rPr>
              <w:t xml:space="preserve"> </w:t>
            </w:r>
            <w:r w:rsidRPr="00CC620D">
              <w:rPr>
                <w:rFonts w:ascii="Arial" w:hAnsi="Arial" w:cs="Arial"/>
                <w:i/>
                <w:color w:val="FFFFFF" w:themeColor="background1"/>
                <w:szCs w:val="20"/>
              </w:rPr>
              <w:t xml:space="preserve">Adjoint au responsable de service, chargé de mission, </w:t>
            </w:r>
            <w:r w:rsidRPr="000302E1">
              <w:rPr>
                <w:rFonts w:ascii="Arial" w:hAnsi="Arial" w:cs="Arial"/>
                <w:i/>
                <w:color w:val="E36C0A" w:themeColor="accent6" w:themeShade="BF"/>
                <w:szCs w:val="20"/>
              </w:rPr>
              <w:t>…</w:t>
            </w:r>
          </w:p>
        </w:tc>
        <w:tc>
          <w:tcPr>
            <w:tcW w:w="687" w:type="pct"/>
            <w:tcBorders>
              <w:top w:val="single" w:sz="4" w:space="0" w:color="auto"/>
              <w:bottom w:val="single" w:sz="4" w:space="0" w:color="auto"/>
            </w:tcBorders>
            <w:shd w:val="clear" w:color="auto" w:fill="548DD4" w:themeFill="text2" w:themeFillTint="99"/>
            <w:vAlign w:val="center"/>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548DD4" w:themeFill="text2" w:themeFillTint="99"/>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8" w:space="0" w:color="B3CC82" w:themeColor="accent3" w:themeTint="BF"/>
              <w:right w:val="single" w:sz="4" w:space="0" w:color="auto"/>
            </w:tcBorders>
            <w:shd w:val="clear" w:color="auto" w:fill="548DD4" w:themeFill="text2" w:themeFillTint="99"/>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7D4379" w:rsidRPr="00060924" w:rsidTr="00AF47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val="restart"/>
            <w:tcBorders>
              <w:top w:val="single" w:sz="4" w:space="0" w:color="auto"/>
              <w:left w:val="single" w:sz="4" w:space="0" w:color="auto"/>
              <w:bottom w:val="single" w:sz="4" w:space="0" w:color="auto"/>
            </w:tcBorders>
            <w:shd w:val="clear" w:color="auto" w:fill="95B3D7" w:themeFill="accent1" w:themeFillTint="99"/>
            <w:vAlign w:val="center"/>
            <w:hideMark/>
          </w:tcPr>
          <w:p w:rsidR="007D4379" w:rsidRDefault="007D4379" w:rsidP="00AF471C">
            <w:pPr>
              <w:jc w:val="center"/>
              <w:rPr>
                <w:rFonts w:ascii="Arial" w:hAnsi="Arial" w:cs="Arial"/>
                <w:b w:val="0"/>
                <w:bCs w:val="0"/>
                <w:sz w:val="16"/>
                <w:szCs w:val="16"/>
              </w:rPr>
            </w:pPr>
            <w:r w:rsidRPr="00060924">
              <w:rPr>
                <w:rFonts w:ascii="Arial" w:hAnsi="Arial" w:cs="Arial"/>
                <w:b w:val="0"/>
                <w:bCs w:val="0"/>
                <w:sz w:val="16"/>
                <w:szCs w:val="16"/>
              </w:rPr>
              <w:t>Rédacteurs</w:t>
            </w:r>
          </w:p>
          <w:p w:rsidR="007D4379" w:rsidRDefault="007D4379" w:rsidP="00AF471C">
            <w:pPr>
              <w:jc w:val="center"/>
              <w:rPr>
                <w:rFonts w:ascii="Arial" w:hAnsi="Arial" w:cs="Arial"/>
                <w:b w:val="0"/>
                <w:bCs w:val="0"/>
                <w:sz w:val="16"/>
                <w:szCs w:val="16"/>
              </w:rPr>
            </w:pPr>
            <w:r>
              <w:rPr>
                <w:rFonts w:ascii="Arial" w:hAnsi="Arial" w:cs="Arial"/>
                <w:b w:val="0"/>
                <w:bCs w:val="0"/>
                <w:sz w:val="16"/>
                <w:szCs w:val="16"/>
              </w:rPr>
              <w:t>Catégorie B</w:t>
            </w:r>
          </w:p>
          <w:p w:rsidR="007D4379" w:rsidRPr="00060924" w:rsidRDefault="007D4379" w:rsidP="00AF471C">
            <w:pPr>
              <w:jc w:val="center"/>
              <w:rPr>
                <w:rFonts w:ascii="Arial" w:hAnsi="Arial" w:cs="Arial"/>
                <w:b w:val="0"/>
                <w:bCs w:val="0"/>
                <w:sz w:val="16"/>
                <w:szCs w:val="16"/>
              </w:rPr>
            </w:pPr>
          </w:p>
        </w:tc>
        <w:tc>
          <w:tcPr>
            <w:tcW w:w="500" w:type="pct"/>
            <w:tcBorders>
              <w:top w:val="single" w:sz="4" w:space="0" w:color="auto"/>
              <w:bottom w:val="single" w:sz="4" w:space="0" w:color="auto"/>
            </w:tcBorders>
            <w:shd w:val="clear" w:color="auto" w:fill="95B3D7" w:themeFill="accent1" w:themeFillTint="99"/>
            <w:vAlign w:val="center"/>
            <w:hideMark/>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60924">
              <w:rPr>
                <w:rFonts w:ascii="Arial" w:hAnsi="Arial" w:cs="Arial"/>
                <w:b/>
                <w:bCs/>
                <w:sz w:val="16"/>
                <w:szCs w:val="16"/>
              </w:rPr>
              <w:t>G1</w:t>
            </w:r>
          </w:p>
        </w:tc>
        <w:tc>
          <w:tcPr>
            <w:tcW w:w="1252" w:type="pct"/>
            <w:tcBorders>
              <w:top w:val="single" w:sz="4" w:space="0" w:color="auto"/>
              <w:bottom w:val="single" w:sz="4" w:space="0" w:color="auto"/>
            </w:tcBorders>
            <w:shd w:val="clear" w:color="auto" w:fill="95B3D7" w:themeFill="accent1" w:themeFillTint="99"/>
          </w:tcPr>
          <w:p w:rsidR="007D4379" w:rsidRPr="00CC620D" w:rsidRDefault="007D4379" w:rsidP="00AF471C">
            <w:pPr>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rPr>
            </w:pPr>
            <w:r w:rsidRPr="00CC620D">
              <w:rPr>
                <w:rFonts w:ascii="Arial" w:hAnsi="Arial" w:cs="Arial"/>
                <w:i/>
                <w:color w:val="FFFFFF" w:themeColor="background1"/>
                <w:u w:val="single"/>
              </w:rPr>
              <w:t>Exemple </w:t>
            </w:r>
            <w:r w:rsidRPr="00CC620D">
              <w:rPr>
                <w:rFonts w:ascii="Arial" w:hAnsi="Arial" w:cs="Arial"/>
                <w:i/>
                <w:color w:val="FFFFFF" w:themeColor="background1"/>
              </w:rPr>
              <w:t>: Secrétaire de mairie, Directeur de structure, responsable de services, …</w:t>
            </w:r>
          </w:p>
        </w:tc>
        <w:tc>
          <w:tcPr>
            <w:tcW w:w="687" w:type="pct"/>
            <w:tcBorders>
              <w:top w:val="single" w:sz="4" w:space="0" w:color="auto"/>
              <w:bottom w:val="single" w:sz="4" w:space="0" w:color="auto"/>
            </w:tcBorders>
            <w:shd w:val="clear" w:color="auto" w:fill="95B3D7" w:themeFill="accent1" w:themeFillTint="99"/>
            <w:vAlign w:val="center"/>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95B3D7" w:themeFill="accent1"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c>
          <w:tcPr>
            <w:tcW w:w="749" w:type="pct"/>
            <w:tcBorders>
              <w:top w:val="single" w:sz="8" w:space="0" w:color="B3CC82" w:themeColor="accent3" w:themeTint="BF"/>
              <w:bottom w:val="single" w:sz="4" w:space="0" w:color="auto"/>
              <w:right w:val="single" w:sz="4" w:space="0" w:color="auto"/>
            </w:tcBorders>
            <w:shd w:val="clear" w:color="auto" w:fill="95B3D7" w:themeFill="accent1"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D4379" w:rsidRPr="00060924" w:rsidTr="00AF471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top w:val="single" w:sz="4" w:space="0" w:color="auto"/>
              <w:left w:val="single" w:sz="4" w:space="0" w:color="auto"/>
              <w:bottom w:val="single" w:sz="4" w:space="0" w:color="auto"/>
            </w:tcBorders>
            <w:shd w:val="clear" w:color="auto" w:fill="95B3D7" w:themeFill="accent1" w:themeFillTint="99"/>
            <w:vAlign w:val="center"/>
            <w:hideMark/>
          </w:tcPr>
          <w:p w:rsidR="007D4379" w:rsidRPr="00060924" w:rsidRDefault="007D4379" w:rsidP="00AF471C">
            <w:pPr>
              <w:rPr>
                <w:rFonts w:ascii="Arial" w:hAnsi="Arial" w:cs="Arial"/>
                <w:sz w:val="16"/>
                <w:szCs w:val="16"/>
              </w:rPr>
            </w:pPr>
          </w:p>
        </w:tc>
        <w:tc>
          <w:tcPr>
            <w:tcW w:w="500" w:type="pct"/>
            <w:tcBorders>
              <w:top w:val="single" w:sz="4" w:space="0" w:color="auto"/>
              <w:bottom w:val="single" w:sz="4" w:space="0" w:color="auto"/>
            </w:tcBorders>
            <w:shd w:val="clear" w:color="auto" w:fill="95B3D7" w:themeFill="accent1" w:themeFillTint="99"/>
            <w:vAlign w:val="center"/>
            <w:hideMark/>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60924">
              <w:rPr>
                <w:rFonts w:ascii="Arial" w:hAnsi="Arial" w:cs="Arial"/>
                <w:b/>
                <w:bCs/>
                <w:sz w:val="16"/>
                <w:szCs w:val="16"/>
              </w:rPr>
              <w:t>G2</w:t>
            </w:r>
          </w:p>
        </w:tc>
        <w:tc>
          <w:tcPr>
            <w:tcW w:w="1252" w:type="pct"/>
            <w:tcBorders>
              <w:top w:val="single" w:sz="4" w:space="0" w:color="auto"/>
              <w:bottom w:val="single" w:sz="4" w:space="0" w:color="auto"/>
            </w:tcBorders>
            <w:shd w:val="clear" w:color="auto" w:fill="95B3D7" w:themeFill="accent1" w:themeFillTint="99"/>
          </w:tcPr>
          <w:p w:rsidR="007D4379" w:rsidRPr="00CC620D" w:rsidRDefault="007D4379" w:rsidP="00AF471C">
            <w:pPr>
              <w:cnfStyle w:val="000000010000" w:firstRow="0" w:lastRow="0" w:firstColumn="0" w:lastColumn="0" w:oddVBand="0" w:evenVBand="0" w:oddHBand="0" w:evenHBand="1" w:firstRowFirstColumn="0" w:firstRowLastColumn="0" w:lastRowFirstColumn="0" w:lastRowLastColumn="0"/>
              <w:rPr>
                <w:rFonts w:ascii="Arial" w:hAnsi="Arial" w:cs="Arial"/>
                <w:i/>
                <w:color w:val="FFFFFF" w:themeColor="background1"/>
              </w:rPr>
            </w:pPr>
            <w:r>
              <w:rPr>
                <w:rFonts w:ascii="Arial" w:hAnsi="Arial" w:cs="Arial"/>
                <w:i/>
                <w:color w:val="FFFFFF" w:themeColor="background1"/>
                <w:u w:val="single"/>
              </w:rPr>
              <w:t>Exemple :</w:t>
            </w:r>
            <w:r>
              <w:rPr>
                <w:rFonts w:ascii="Arial" w:hAnsi="Arial" w:cs="Arial"/>
                <w:i/>
                <w:color w:val="FFFFFF" w:themeColor="background1"/>
              </w:rPr>
              <w:t xml:space="preserve"> </w:t>
            </w:r>
            <w:r w:rsidRPr="00CC620D">
              <w:rPr>
                <w:rFonts w:ascii="Arial" w:hAnsi="Arial" w:cs="Arial"/>
                <w:i/>
                <w:color w:val="FFFFFF" w:themeColor="background1"/>
              </w:rPr>
              <w:t>Adjoint au responsable de la structure, responsable d’équipe, gestionnaire expert …</w:t>
            </w:r>
          </w:p>
        </w:tc>
        <w:tc>
          <w:tcPr>
            <w:tcW w:w="687" w:type="pct"/>
            <w:tcBorders>
              <w:top w:val="single" w:sz="4" w:space="0" w:color="auto"/>
              <w:bottom w:val="single" w:sz="4" w:space="0" w:color="auto"/>
            </w:tcBorders>
            <w:shd w:val="clear" w:color="auto" w:fill="95B3D7" w:themeFill="accent1" w:themeFillTint="99"/>
            <w:vAlign w:val="center"/>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95B3D7" w:themeFill="accent1" w:themeFillTint="99"/>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95B3D7" w:themeFill="accent1" w:themeFillTint="99"/>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7D4379" w:rsidRPr="00060924" w:rsidTr="00AF47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top w:val="single" w:sz="4" w:space="0" w:color="auto"/>
              <w:left w:val="single" w:sz="4" w:space="0" w:color="auto"/>
              <w:bottom w:val="single" w:sz="4" w:space="0" w:color="auto"/>
            </w:tcBorders>
            <w:shd w:val="clear" w:color="auto" w:fill="95B3D7" w:themeFill="accent1" w:themeFillTint="99"/>
            <w:vAlign w:val="center"/>
            <w:hideMark/>
          </w:tcPr>
          <w:p w:rsidR="007D4379" w:rsidRPr="00060924" w:rsidRDefault="007D4379" w:rsidP="00AF471C">
            <w:pPr>
              <w:rPr>
                <w:rFonts w:ascii="Arial" w:hAnsi="Arial" w:cs="Arial"/>
                <w:sz w:val="16"/>
                <w:szCs w:val="16"/>
              </w:rPr>
            </w:pPr>
          </w:p>
        </w:tc>
        <w:tc>
          <w:tcPr>
            <w:tcW w:w="500" w:type="pct"/>
            <w:tcBorders>
              <w:top w:val="single" w:sz="4" w:space="0" w:color="auto"/>
              <w:bottom w:val="single" w:sz="4" w:space="0" w:color="auto"/>
            </w:tcBorders>
            <w:shd w:val="clear" w:color="auto" w:fill="95B3D7" w:themeFill="accent1" w:themeFillTint="99"/>
            <w:vAlign w:val="center"/>
            <w:hideMark/>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60924">
              <w:rPr>
                <w:rFonts w:ascii="Arial" w:hAnsi="Arial" w:cs="Arial"/>
                <w:b/>
                <w:bCs/>
                <w:sz w:val="16"/>
                <w:szCs w:val="16"/>
              </w:rPr>
              <w:t>G3</w:t>
            </w:r>
          </w:p>
        </w:tc>
        <w:tc>
          <w:tcPr>
            <w:tcW w:w="1252" w:type="pct"/>
            <w:tcBorders>
              <w:top w:val="single" w:sz="4" w:space="0" w:color="auto"/>
              <w:bottom w:val="single" w:sz="4" w:space="0" w:color="auto"/>
            </w:tcBorders>
            <w:shd w:val="clear" w:color="auto" w:fill="95B3D7" w:themeFill="accent1" w:themeFillTint="99"/>
          </w:tcPr>
          <w:p w:rsidR="007D4379" w:rsidRPr="00CC620D" w:rsidRDefault="007D4379" w:rsidP="00AF471C">
            <w:pPr>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rPr>
            </w:pPr>
            <w:r>
              <w:rPr>
                <w:rFonts w:ascii="Arial" w:hAnsi="Arial" w:cs="Arial"/>
                <w:i/>
                <w:color w:val="FFFFFF" w:themeColor="background1"/>
                <w:u w:val="single"/>
              </w:rPr>
              <w:t>Exemple :</w:t>
            </w:r>
            <w:r>
              <w:rPr>
                <w:rFonts w:ascii="Arial" w:hAnsi="Arial" w:cs="Arial"/>
                <w:i/>
                <w:color w:val="FFFFFF" w:themeColor="background1"/>
              </w:rPr>
              <w:t xml:space="preserve"> </w:t>
            </w:r>
            <w:r w:rsidRPr="00CC620D">
              <w:rPr>
                <w:rFonts w:ascii="Arial" w:hAnsi="Arial" w:cs="Arial"/>
                <w:i/>
                <w:color w:val="FFFFFF" w:themeColor="background1"/>
              </w:rPr>
              <w:t>Assistant de direction, gestionnaire …</w:t>
            </w:r>
          </w:p>
        </w:tc>
        <w:tc>
          <w:tcPr>
            <w:tcW w:w="687" w:type="pct"/>
            <w:tcBorders>
              <w:top w:val="single" w:sz="4" w:space="0" w:color="auto"/>
              <w:bottom w:val="single" w:sz="4" w:space="0" w:color="auto"/>
            </w:tcBorders>
            <w:shd w:val="clear" w:color="auto" w:fill="95B3D7" w:themeFill="accent1" w:themeFillTint="99"/>
            <w:vAlign w:val="center"/>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95B3D7" w:themeFill="accent1"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95B3D7" w:themeFill="accent1" w:themeFillTint="99"/>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7D4379" w:rsidRPr="00060924" w:rsidTr="00AF471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val="restart"/>
            <w:tcBorders>
              <w:top w:val="single" w:sz="4" w:space="0" w:color="auto"/>
              <w:left w:val="single" w:sz="4" w:space="0" w:color="auto"/>
            </w:tcBorders>
            <w:shd w:val="clear" w:color="auto" w:fill="B8CCE4" w:themeFill="accent1" w:themeFillTint="66"/>
            <w:vAlign w:val="center"/>
            <w:hideMark/>
          </w:tcPr>
          <w:p w:rsidR="007D4379" w:rsidRDefault="007D4379" w:rsidP="00AF471C">
            <w:pPr>
              <w:jc w:val="center"/>
              <w:rPr>
                <w:rFonts w:ascii="Arial" w:hAnsi="Arial" w:cs="Arial"/>
                <w:b w:val="0"/>
                <w:bCs w:val="0"/>
                <w:sz w:val="16"/>
                <w:szCs w:val="16"/>
              </w:rPr>
            </w:pPr>
            <w:r w:rsidRPr="00060924">
              <w:rPr>
                <w:rFonts w:ascii="Arial" w:hAnsi="Arial" w:cs="Arial"/>
                <w:b w:val="0"/>
                <w:bCs w:val="0"/>
                <w:sz w:val="16"/>
                <w:szCs w:val="16"/>
              </w:rPr>
              <w:t>Adjoints administratifs</w:t>
            </w:r>
          </w:p>
          <w:p w:rsidR="007D4379" w:rsidRDefault="007D4379" w:rsidP="00AF471C">
            <w:pPr>
              <w:jc w:val="center"/>
              <w:rPr>
                <w:rFonts w:ascii="Arial" w:hAnsi="Arial" w:cs="Arial"/>
                <w:b w:val="0"/>
                <w:bCs w:val="0"/>
                <w:sz w:val="16"/>
                <w:szCs w:val="16"/>
              </w:rPr>
            </w:pPr>
            <w:r>
              <w:rPr>
                <w:rFonts w:ascii="Arial" w:hAnsi="Arial" w:cs="Arial"/>
                <w:b w:val="0"/>
                <w:bCs w:val="0"/>
                <w:sz w:val="16"/>
                <w:szCs w:val="16"/>
              </w:rPr>
              <w:t>Catégorie C</w:t>
            </w:r>
          </w:p>
          <w:p w:rsidR="007D4379" w:rsidRPr="00060924" w:rsidRDefault="007D4379" w:rsidP="00AF471C">
            <w:pPr>
              <w:jc w:val="center"/>
              <w:rPr>
                <w:rFonts w:ascii="Arial" w:hAnsi="Arial" w:cs="Arial"/>
                <w:b w:val="0"/>
                <w:bCs w:val="0"/>
                <w:sz w:val="16"/>
                <w:szCs w:val="16"/>
              </w:rPr>
            </w:pPr>
          </w:p>
        </w:tc>
        <w:tc>
          <w:tcPr>
            <w:tcW w:w="500" w:type="pct"/>
            <w:tcBorders>
              <w:top w:val="single" w:sz="4" w:space="0" w:color="auto"/>
              <w:bottom w:val="single" w:sz="4" w:space="0" w:color="auto"/>
            </w:tcBorders>
            <w:shd w:val="clear" w:color="auto" w:fill="B8CCE4" w:themeFill="accent1" w:themeFillTint="66"/>
            <w:vAlign w:val="center"/>
            <w:hideMark/>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r w:rsidRPr="00060924">
              <w:rPr>
                <w:rFonts w:ascii="Arial" w:hAnsi="Arial" w:cs="Arial"/>
                <w:b/>
                <w:bCs/>
                <w:sz w:val="16"/>
                <w:szCs w:val="16"/>
              </w:rPr>
              <w:t>G1</w:t>
            </w:r>
          </w:p>
        </w:tc>
        <w:tc>
          <w:tcPr>
            <w:tcW w:w="1252" w:type="pct"/>
            <w:tcBorders>
              <w:top w:val="single" w:sz="4" w:space="0" w:color="auto"/>
              <w:bottom w:val="single" w:sz="4" w:space="0" w:color="auto"/>
            </w:tcBorders>
            <w:shd w:val="clear" w:color="auto" w:fill="B8CCE4" w:themeFill="accent1" w:themeFillTint="66"/>
          </w:tcPr>
          <w:p w:rsidR="007D4379" w:rsidRPr="00CC620D" w:rsidRDefault="007D4379" w:rsidP="00AF471C">
            <w:pPr>
              <w:cnfStyle w:val="000000010000" w:firstRow="0" w:lastRow="0" w:firstColumn="0" w:lastColumn="0" w:oddVBand="0" w:evenVBand="0" w:oddHBand="0" w:evenHBand="1" w:firstRowFirstColumn="0" w:firstRowLastColumn="0" w:lastRowFirstColumn="0" w:lastRowLastColumn="0"/>
              <w:rPr>
                <w:rFonts w:ascii="Arial" w:hAnsi="Arial" w:cs="Arial"/>
                <w:i/>
                <w:color w:val="FFFFFF" w:themeColor="background1"/>
              </w:rPr>
            </w:pPr>
            <w:r w:rsidRPr="00CC620D">
              <w:rPr>
                <w:rFonts w:ascii="Arial" w:hAnsi="Arial" w:cs="Arial"/>
                <w:i/>
                <w:color w:val="FFFFFF" w:themeColor="background1"/>
                <w:u w:val="single"/>
              </w:rPr>
              <w:t>Exemple :</w:t>
            </w:r>
            <w:r>
              <w:rPr>
                <w:rFonts w:ascii="Arial" w:hAnsi="Arial" w:cs="Arial"/>
                <w:i/>
                <w:color w:val="FFFFFF" w:themeColor="background1"/>
              </w:rPr>
              <w:t xml:space="preserve"> Agent chargé du secrétariat</w:t>
            </w:r>
            <w:r w:rsidRPr="00CC620D">
              <w:rPr>
                <w:rFonts w:ascii="Arial" w:hAnsi="Arial" w:cs="Arial"/>
                <w:i/>
                <w:color w:val="FFFFFF" w:themeColor="background1"/>
              </w:rPr>
              <w:t xml:space="preserve"> de mairie, gestionnaire paie, marchés publics, assistant de direction …</w:t>
            </w:r>
          </w:p>
        </w:tc>
        <w:tc>
          <w:tcPr>
            <w:tcW w:w="687" w:type="pct"/>
            <w:tcBorders>
              <w:top w:val="single" w:sz="4" w:space="0" w:color="auto"/>
              <w:bottom w:val="single" w:sz="4" w:space="0" w:color="auto"/>
            </w:tcBorders>
            <w:shd w:val="clear" w:color="auto" w:fill="B8CCE4" w:themeFill="accent1" w:themeFillTint="66"/>
            <w:vAlign w:val="center"/>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7D4379" w:rsidRPr="00060924" w:rsidRDefault="007D4379" w:rsidP="00AF471C">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7D4379" w:rsidRPr="00060924" w:rsidTr="00AF47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left w:val="single" w:sz="4" w:space="0" w:color="auto"/>
              <w:bottom w:val="single" w:sz="4" w:space="0" w:color="auto"/>
            </w:tcBorders>
            <w:shd w:val="clear" w:color="auto" w:fill="B8CCE4" w:themeFill="accent1" w:themeFillTint="66"/>
            <w:vAlign w:val="center"/>
          </w:tcPr>
          <w:p w:rsidR="007D4379" w:rsidRPr="00060924" w:rsidRDefault="007D4379" w:rsidP="00AF471C">
            <w:pPr>
              <w:jc w:val="center"/>
              <w:rPr>
                <w:rFonts w:ascii="Arial" w:hAnsi="Arial" w:cs="Arial"/>
                <w:b w:val="0"/>
                <w:bCs w:val="0"/>
                <w:sz w:val="16"/>
                <w:szCs w:val="16"/>
              </w:rPr>
            </w:pPr>
          </w:p>
        </w:tc>
        <w:tc>
          <w:tcPr>
            <w:tcW w:w="500" w:type="pct"/>
            <w:tcBorders>
              <w:top w:val="single" w:sz="4" w:space="0" w:color="auto"/>
              <w:bottom w:val="single" w:sz="4" w:space="0" w:color="auto"/>
            </w:tcBorders>
            <w:shd w:val="clear" w:color="auto" w:fill="B8CCE4" w:themeFill="accent1" w:themeFillTint="66"/>
            <w:vAlign w:val="center"/>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060924">
              <w:rPr>
                <w:rFonts w:ascii="Arial" w:hAnsi="Arial" w:cs="Arial"/>
                <w:b/>
                <w:bCs/>
                <w:sz w:val="16"/>
                <w:szCs w:val="16"/>
              </w:rPr>
              <w:t>G2</w:t>
            </w:r>
          </w:p>
        </w:tc>
        <w:tc>
          <w:tcPr>
            <w:tcW w:w="1252" w:type="pct"/>
            <w:tcBorders>
              <w:top w:val="single" w:sz="4" w:space="0" w:color="auto"/>
              <w:bottom w:val="single" w:sz="4" w:space="0" w:color="auto"/>
            </w:tcBorders>
            <w:shd w:val="clear" w:color="auto" w:fill="B8CCE4" w:themeFill="accent1" w:themeFillTint="66"/>
          </w:tcPr>
          <w:p w:rsidR="007D4379" w:rsidRDefault="007D4379" w:rsidP="00AF471C">
            <w:pPr>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rPr>
            </w:pPr>
            <w:r>
              <w:rPr>
                <w:rFonts w:ascii="Arial" w:hAnsi="Arial" w:cs="Arial"/>
                <w:i/>
                <w:color w:val="FFFFFF" w:themeColor="background1"/>
                <w:u w:val="single"/>
              </w:rPr>
              <w:t>Exemple :</w:t>
            </w:r>
            <w:r>
              <w:rPr>
                <w:rFonts w:ascii="Arial" w:hAnsi="Arial" w:cs="Arial"/>
                <w:i/>
                <w:color w:val="FFFFFF" w:themeColor="background1"/>
              </w:rPr>
              <w:t xml:space="preserve"> </w:t>
            </w:r>
            <w:r w:rsidRPr="00CC620D">
              <w:rPr>
                <w:rFonts w:ascii="Arial" w:hAnsi="Arial" w:cs="Arial"/>
                <w:i/>
                <w:color w:val="FFFFFF" w:themeColor="background1"/>
              </w:rPr>
              <w:t>Agent de services administratifs …</w:t>
            </w:r>
          </w:p>
          <w:p w:rsidR="00DC5FB5" w:rsidRPr="00CC620D" w:rsidRDefault="00DC5FB5" w:rsidP="00AF471C">
            <w:pPr>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rPr>
            </w:pPr>
          </w:p>
        </w:tc>
        <w:tc>
          <w:tcPr>
            <w:tcW w:w="687" w:type="pct"/>
            <w:tcBorders>
              <w:top w:val="single" w:sz="4" w:space="0" w:color="auto"/>
              <w:bottom w:val="single" w:sz="4" w:space="0" w:color="auto"/>
            </w:tcBorders>
            <w:shd w:val="clear" w:color="auto" w:fill="B8CCE4" w:themeFill="accent1" w:themeFillTint="66"/>
            <w:vAlign w:val="center"/>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7D4379" w:rsidRPr="00060924" w:rsidRDefault="007D4379" w:rsidP="00AF471C">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DC5FB5" w:rsidRPr="00060924" w:rsidTr="003778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val="restart"/>
            <w:tcBorders>
              <w:top w:val="single" w:sz="4" w:space="0" w:color="auto"/>
              <w:left w:val="single" w:sz="4" w:space="0" w:color="auto"/>
            </w:tcBorders>
            <w:shd w:val="clear" w:color="auto" w:fill="B8CCE4" w:themeFill="accent1" w:themeFillTint="66"/>
            <w:vAlign w:val="center"/>
            <w:hideMark/>
          </w:tcPr>
          <w:p w:rsidR="00DC5FB5" w:rsidRPr="00CE0F56" w:rsidRDefault="00DC5FB5" w:rsidP="0037784A">
            <w:pPr>
              <w:jc w:val="center"/>
              <w:rPr>
                <w:rFonts w:ascii="Arial" w:hAnsi="Arial" w:cs="Arial"/>
                <w:b w:val="0"/>
                <w:bCs w:val="0"/>
                <w:color w:val="17365D" w:themeColor="text2" w:themeShade="BF"/>
                <w:sz w:val="16"/>
                <w:szCs w:val="16"/>
              </w:rPr>
            </w:pPr>
            <w:r w:rsidRPr="00CE0F56">
              <w:rPr>
                <w:rFonts w:ascii="Arial" w:hAnsi="Arial" w:cs="Arial"/>
                <w:b w:val="0"/>
                <w:bCs w:val="0"/>
                <w:color w:val="17365D" w:themeColor="text2" w:themeShade="BF"/>
                <w:sz w:val="16"/>
                <w:szCs w:val="16"/>
              </w:rPr>
              <w:t>Adjoints techniques</w:t>
            </w:r>
          </w:p>
          <w:p w:rsidR="00DC5FB5" w:rsidRPr="00CE0F56" w:rsidRDefault="00DC5FB5" w:rsidP="0037784A">
            <w:pPr>
              <w:jc w:val="center"/>
              <w:rPr>
                <w:rFonts w:ascii="Arial" w:hAnsi="Arial" w:cs="Arial"/>
                <w:b w:val="0"/>
                <w:bCs w:val="0"/>
                <w:color w:val="17365D" w:themeColor="text2" w:themeShade="BF"/>
                <w:sz w:val="16"/>
                <w:szCs w:val="16"/>
              </w:rPr>
            </w:pPr>
            <w:r w:rsidRPr="00CE0F56">
              <w:rPr>
                <w:rFonts w:ascii="Arial" w:hAnsi="Arial" w:cs="Arial"/>
                <w:b w:val="0"/>
                <w:bCs w:val="0"/>
                <w:color w:val="17365D" w:themeColor="text2" w:themeShade="BF"/>
                <w:sz w:val="16"/>
                <w:szCs w:val="16"/>
              </w:rPr>
              <w:t>Catégorie C</w:t>
            </w:r>
          </w:p>
          <w:p w:rsidR="00DC5FB5" w:rsidRPr="00CE0F56" w:rsidRDefault="00DC5FB5" w:rsidP="0037784A">
            <w:pPr>
              <w:jc w:val="center"/>
              <w:rPr>
                <w:rFonts w:ascii="Arial" w:hAnsi="Arial" w:cs="Arial"/>
                <w:b w:val="0"/>
                <w:bCs w:val="0"/>
                <w:color w:val="17365D" w:themeColor="text2" w:themeShade="BF"/>
                <w:sz w:val="16"/>
                <w:szCs w:val="16"/>
              </w:rPr>
            </w:pPr>
          </w:p>
        </w:tc>
        <w:tc>
          <w:tcPr>
            <w:tcW w:w="500" w:type="pct"/>
            <w:tcBorders>
              <w:top w:val="single" w:sz="4" w:space="0" w:color="auto"/>
              <w:bottom w:val="single" w:sz="4" w:space="0" w:color="auto"/>
            </w:tcBorders>
            <w:shd w:val="clear" w:color="auto" w:fill="B8CCE4" w:themeFill="accent1" w:themeFillTint="66"/>
            <w:vAlign w:val="center"/>
            <w:hideMark/>
          </w:tcPr>
          <w:p w:rsidR="00DC5FB5" w:rsidRPr="00CE0F56"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17365D" w:themeColor="text2" w:themeShade="BF"/>
                <w:sz w:val="16"/>
                <w:szCs w:val="16"/>
              </w:rPr>
            </w:pPr>
            <w:r w:rsidRPr="00CE0F56">
              <w:rPr>
                <w:rFonts w:ascii="Arial" w:hAnsi="Arial" w:cs="Arial"/>
                <w:b/>
                <w:bCs/>
                <w:color w:val="17365D" w:themeColor="text2" w:themeShade="BF"/>
                <w:sz w:val="16"/>
                <w:szCs w:val="16"/>
              </w:rPr>
              <w:t>G1</w:t>
            </w:r>
          </w:p>
        </w:tc>
        <w:tc>
          <w:tcPr>
            <w:tcW w:w="1252" w:type="pct"/>
            <w:tcBorders>
              <w:top w:val="single" w:sz="4" w:space="0" w:color="auto"/>
              <w:bottom w:val="single" w:sz="4" w:space="0" w:color="auto"/>
            </w:tcBorders>
            <w:shd w:val="clear" w:color="auto" w:fill="B8CCE4" w:themeFill="accent1" w:themeFillTint="66"/>
          </w:tcPr>
          <w:p w:rsidR="00DC5FB5" w:rsidRPr="00CE0F56" w:rsidRDefault="00DC5FB5" w:rsidP="0037784A">
            <w:pPr>
              <w:cnfStyle w:val="000000010000" w:firstRow="0" w:lastRow="0" w:firstColumn="0" w:lastColumn="0" w:oddVBand="0" w:evenVBand="0" w:oddHBand="0" w:evenHBand="1" w:firstRowFirstColumn="0" w:firstRowLastColumn="0" w:lastRowFirstColumn="0" w:lastRowLastColumn="0"/>
              <w:rPr>
                <w:rFonts w:ascii="Arial" w:hAnsi="Arial" w:cs="Arial"/>
                <w:i/>
                <w:color w:val="17365D" w:themeColor="text2" w:themeShade="BF"/>
              </w:rPr>
            </w:pPr>
            <w:r w:rsidRPr="00CE0F56">
              <w:rPr>
                <w:rFonts w:ascii="Arial" w:hAnsi="Arial" w:cs="Arial"/>
                <w:i/>
                <w:color w:val="17365D" w:themeColor="text2" w:themeShade="BF"/>
                <w:u w:val="single"/>
              </w:rPr>
              <w:t>Exemple :</w:t>
            </w:r>
            <w:r w:rsidRPr="00CE0F56">
              <w:rPr>
                <w:rFonts w:ascii="Arial" w:hAnsi="Arial" w:cs="Arial"/>
                <w:i/>
                <w:color w:val="17365D" w:themeColor="text2" w:themeShade="BF"/>
              </w:rPr>
              <w:t xml:space="preserve"> </w:t>
            </w:r>
            <w:r w:rsidRPr="00CE0F56">
              <w:rPr>
                <w:rFonts w:ascii="Arial" w:hAnsi="Arial" w:cs="Arial"/>
                <w:i/>
                <w:color w:val="17365D" w:themeColor="text2" w:themeShade="BF"/>
                <w:sz w:val="22"/>
                <w:szCs w:val="22"/>
                <w:vertAlign w:val="superscript"/>
              </w:rPr>
              <w:t>Egoutier, éboueur, fossoyeur, agent de désinfection, conduite de véhicules, encadrement de proximité et d’usagers, sujétions, qualifications, …</w:t>
            </w:r>
            <w:r w:rsidRPr="00CE0F56">
              <w:rPr>
                <w:rFonts w:ascii="Arial" w:hAnsi="Arial" w:cs="Arial"/>
                <w:i/>
                <w:color w:val="17365D" w:themeColor="text2" w:themeShade="BF"/>
                <w:sz w:val="22"/>
                <w:szCs w:val="22"/>
              </w:rPr>
              <w:t>…</w:t>
            </w:r>
          </w:p>
        </w:tc>
        <w:tc>
          <w:tcPr>
            <w:tcW w:w="687" w:type="pct"/>
            <w:tcBorders>
              <w:top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17365D" w:themeColor="text2" w:themeShade="BF"/>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DC5FB5" w:rsidRPr="00CE0F56"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17365D" w:themeColor="text2" w:themeShade="BF"/>
                <w:sz w:val="16"/>
                <w:szCs w:val="16"/>
              </w:rPr>
            </w:pPr>
          </w:p>
        </w:tc>
        <w:tc>
          <w:tcPr>
            <w:tcW w:w="749" w:type="pct"/>
          </w:tcPr>
          <w:p w:rsidR="00DC5FB5" w:rsidRPr="00060924"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DC5FB5" w:rsidRPr="00060924" w:rsidTr="003778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left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rPr>
                <w:rFonts w:ascii="Arial" w:hAnsi="Arial" w:cs="Arial"/>
                <w:b w:val="0"/>
                <w:bCs w:val="0"/>
                <w:color w:val="17365D" w:themeColor="text2" w:themeShade="BF"/>
                <w:sz w:val="16"/>
                <w:szCs w:val="16"/>
              </w:rPr>
            </w:pPr>
          </w:p>
        </w:tc>
        <w:tc>
          <w:tcPr>
            <w:tcW w:w="500" w:type="pct"/>
            <w:tcBorders>
              <w:top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17365D" w:themeColor="text2" w:themeShade="BF"/>
                <w:sz w:val="16"/>
                <w:szCs w:val="16"/>
              </w:rPr>
            </w:pPr>
            <w:r w:rsidRPr="00CE0F56">
              <w:rPr>
                <w:rFonts w:ascii="Arial" w:hAnsi="Arial" w:cs="Arial"/>
                <w:b/>
                <w:bCs/>
                <w:color w:val="17365D" w:themeColor="text2" w:themeShade="BF"/>
                <w:sz w:val="16"/>
                <w:szCs w:val="16"/>
              </w:rPr>
              <w:t>G2</w:t>
            </w:r>
          </w:p>
        </w:tc>
        <w:tc>
          <w:tcPr>
            <w:tcW w:w="1252" w:type="pct"/>
            <w:tcBorders>
              <w:top w:val="single" w:sz="4" w:space="0" w:color="auto"/>
              <w:bottom w:val="single" w:sz="4" w:space="0" w:color="auto"/>
            </w:tcBorders>
            <w:shd w:val="clear" w:color="auto" w:fill="B8CCE4" w:themeFill="accent1" w:themeFillTint="66"/>
          </w:tcPr>
          <w:p w:rsidR="00DC5FB5" w:rsidRPr="00CE0F56" w:rsidRDefault="00DC5FB5" w:rsidP="0037784A">
            <w:pPr>
              <w:cnfStyle w:val="000000100000" w:firstRow="0" w:lastRow="0" w:firstColumn="0" w:lastColumn="0" w:oddVBand="0" w:evenVBand="0" w:oddHBand="1" w:evenHBand="0" w:firstRowFirstColumn="0" w:firstRowLastColumn="0" w:lastRowFirstColumn="0" w:lastRowLastColumn="0"/>
              <w:rPr>
                <w:rFonts w:ascii="Arial Narrow" w:hAnsi="Arial Narrow"/>
                <w:color w:val="17365D" w:themeColor="text2" w:themeShade="BF"/>
                <w:sz w:val="22"/>
                <w:szCs w:val="22"/>
              </w:rPr>
            </w:pPr>
            <w:r w:rsidRPr="00CE0F56">
              <w:rPr>
                <w:rFonts w:ascii="Arial" w:hAnsi="Arial" w:cs="Arial"/>
                <w:i/>
                <w:color w:val="17365D" w:themeColor="text2" w:themeShade="BF"/>
                <w:u w:val="single"/>
              </w:rPr>
              <w:t>Exemple</w:t>
            </w:r>
            <w:proofErr w:type="gramStart"/>
            <w:r w:rsidRPr="00CE0F56">
              <w:rPr>
                <w:rFonts w:ascii="Arial" w:hAnsi="Arial" w:cs="Arial"/>
                <w:i/>
                <w:color w:val="17365D" w:themeColor="text2" w:themeShade="BF"/>
                <w:u w:val="single"/>
              </w:rPr>
              <w:t> :</w:t>
            </w:r>
            <w:r w:rsidRPr="00CE0F56">
              <w:rPr>
                <w:rFonts w:ascii="Arial Narrow" w:hAnsi="Arial Narrow"/>
                <w:color w:val="17365D" w:themeColor="text2" w:themeShade="BF"/>
                <w:sz w:val="22"/>
                <w:szCs w:val="22"/>
              </w:rPr>
              <w:t>Agent</w:t>
            </w:r>
            <w:proofErr w:type="gramEnd"/>
            <w:r w:rsidRPr="00CE0F56">
              <w:rPr>
                <w:rFonts w:ascii="Arial Narrow" w:hAnsi="Arial Narrow"/>
                <w:color w:val="17365D" w:themeColor="text2" w:themeShade="BF"/>
                <w:sz w:val="22"/>
                <w:szCs w:val="22"/>
              </w:rPr>
              <w:t xml:space="preserve"> d’exécution </w:t>
            </w:r>
          </w:p>
          <w:p w:rsidR="00DC5FB5" w:rsidRPr="00CE0F56" w:rsidRDefault="00DC5FB5" w:rsidP="0037784A">
            <w:pPr>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17365D" w:themeColor="text2" w:themeShade="BF"/>
                <w:sz w:val="22"/>
                <w:szCs w:val="22"/>
              </w:rPr>
            </w:pPr>
          </w:p>
        </w:tc>
        <w:tc>
          <w:tcPr>
            <w:tcW w:w="687" w:type="pct"/>
            <w:tcBorders>
              <w:top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DC5FB5" w:rsidRPr="00CE0F56"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6"/>
                <w:szCs w:val="16"/>
              </w:rPr>
            </w:pPr>
          </w:p>
        </w:tc>
        <w:tc>
          <w:tcPr>
            <w:tcW w:w="749" w:type="pct"/>
          </w:tcPr>
          <w:p w:rsidR="00DC5FB5" w:rsidRPr="00060924"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r w:rsidR="00DC5FB5" w:rsidRPr="00060924" w:rsidTr="003778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val="restart"/>
            <w:tcBorders>
              <w:top w:val="single" w:sz="4" w:space="0" w:color="auto"/>
              <w:left w:val="single" w:sz="4" w:space="0" w:color="auto"/>
            </w:tcBorders>
            <w:shd w:val="clear" w:color="auto" w:fill="B8CCE4" w:themeFill="accent1" w:themeFillTint="66"/>
            <w:vAlign w:val="center"/>
            <w:hideMark/>
          </w:tcPr>
          <w:p w:rsidR="00DC5FB5" w:rsidRPr="00CE0F56" w:rsidRDefault="00DC5FB5" w:rsidP="0037784A">
            <w:pPr>
              <w:jc w:val="center"/>
              <w:rPr>
                <w:rFonts w:ascii="Arial" w:hAnsi="Arial" w:cs="Arial"/>
                <w:b w:val="0"/>
                <w:bCs w:val="0"/>
                <w:color w:val="17365D" w:themeColor="text2" w:themeShade="BF"/>
                <w:sz w:val="16"/>
                <w:szCs w:val="16"/>
              </w:rPr>
            </w:pPr>
            <w:r w:rsidRPr="00CE0F56">
              <w:rPr>
                <w:rFonts w:ascii="Arial" w:hAnsi="Arial" w:cs="Arial"/>
                <w:b w:val="0"/>
                <w:bCs w:val="0"/>
                <w:color w:val="17365D" w:themeColor="text2" w:themeShade="BF"/>
                <w:sz w:val="16"/>
                <w:szCs w:val="16"/>
              </w:rPr>
              <w:t>Adjoints de maitrise</w:t>
            </w:r>
          </w:p>
          <w:p w:rsidR="00DC5FB5" w:rsidRPr="00CE0F56" w:rsidRDefault="00DC5FB5" w:rsidP="0037784A">
            <w:pPr>
              <w:jc w:val="center"/>
              <w:rPr>
                <w:rFonts w:ascii="Arial" w:hAnsi="Arial" w:cs="Arial"/>
                <w:b w:val="0"/>
                <w:bCs w:val="0"/>
                <w:color w:val="17365D" w:themeColor="text2" w:themeShade="BF"/>
                <w:sz w:val="16"/>
                <w:szCs w:val="16"/>
              </w:rPr>
            </w:pPr>
            <w:r w:rsidRPr="00CE0F56">
              <w:rPr>
                <w:rFonts w:ascii="Arial" w:hAnsi="Arial" w:cs="Arial"/>
                <w:b w:val="0"/>
                <w:bCs w:val="0"/>
                <w:color w:val="17365D" w:themeColor="text2" w:themeShade="BF"/>
                <w:sz w:val="16"/>
                <w:szCs w:val="16"/>
              </w:rPr>
              <w:t>Catégorie C</w:t>
            </w:r>
          </w:p>
          <w:p w:rsidR="00DC5FB5" w:rsidRPr="00CE0F56" w:rsidRDefault="00DC5FB5" w:rsidP="0037784A">
            <w:pPr>
              <w:jc w:val="center"/>
              <w:rPr>
                <w:rFonts w:ascii="Arial" w:hAnsi="Arial" w:cs="Arial"/>
                <w:b w:val="0"/>
                <w:bCs w:val="0"/>
                <w:color w:val="17365D" w:themeColor="text2" w:themeShade="BF"/>
                <w:sz w:val="16"/>
                <w:szCs w:val="16"/>
              </w:rPr>
            </w:pPr>
          </w:p>
        </w:tc>
        <w:tc>
          <w:tcPr>
            <w:tcW w:w="500" w:type="pct"/>
            <w:tcBorders>
              <w:top w:val="single" w:sz="4" w:space="0" w:color="auto"/>
              <w:bottom w:val="single" w:sz="4" w:space="0" w:color="auto"/>
            </w:tcBorders>
            <w:shd w:val="clear" w:color="auto" w:fill="B8CCE4" w:themeFill="accent1" w:themeFillTint="66"/>
            <w:vAlign w:val="center"/>
            <w:hideMark/>
          </w:tcPr>
          <w:p w:rsidR="00DC5FB5" w:rsidRPr="00CE0F56"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17365D" w:themeColor="text2" w:themeShade="BF"/>
                <w:sz w:val="16"/>
                <w:szCs w:val="16"/>
              </w:rPr>
            </w:pPr>
            <w:r w:rsidRPr="00CE0F56">
              <w:rPr>
                <w:rFonts w:ascii="Arial" w:hAnsi="Arial" w:cs="Arial"/>
                <w:b/>
                <w:bCs/>
                <w:color w:val="17365D" w:themeColor="text2" w:themeShade="BF"/>
                <w:sz w:val="16"/>
                <w:szCs w:val="16"/>
              </w:rPr>
              <w:t>G1</w:t>
            </w:r>
          </w:p>
        </w:tc>
        <w:tc>
          <w:tcPr>
            <w:tcW w:w="1252" w:type="pct"/>
            <w:tcBorders>
              <w:top w:val="single" w:sz="4" w:space="0" w:color="auto"/>
              <w:bottom w:val="single" w:sz="4" w:space="0" w:color="auto"/>
            </w:tcBorders>
            <w:shd w:val="clear" w:color="auto" w:fill="B8CCE4" w:themeFill="accent1" w:themeFillTint="66"/>
          </w:tcPr>
          <w:p w:rsidR="00DC5FB5" w:rsidRPr="00CE0F56" w:rsidRDefault="00DC5FB5" w:rsidP="0037784A">
            <w:pPr>
              <w:cnfStyle w:val="000000010000" w:firstRow="0" w:lastRow="0" w:firstColumn="0" w:lastColumn="0" w:oddVBand="0" w:evenVBand="0" w:oddHBand="0" w:evenHBand="1" w:firstRowFirstColumn="0" w:firstRowLastColumn="0" w:lastRowFirstColumn="0" w:lastRowLastColumn="0"/>
              <w:rPr>
                <w:rFonts w:ascii="Arial" w:hAnsi="Arial" w:cs="Arial"/>
                <w:i/>
                <w:color w:val="17365D" w:themeColor="text2" w:themeShade="BF"/>
              </w:rPr>
            </w:pPr>
            <w:r w:rsidRPr="00CE0F56">
              <w:rPr>
                <w:rFonts w:ascii="Arial" w:hAnsi="Arial" w:cs="Arial"/>
                <w:i/>
                <w:color w:val="17365D" w:themeColor="text2" w:themeShade="BF"/>
                <w:u w:val="single"/>
              </w:rPr>
              <w:t>Exemple :</w:t>
            </w:r>
            <w:r w:rsidRPr="00CE0F56">
              <w:rPr>
                <w:rFonts w:ascii="Arial" w:hAnsi="Arial" w:cs="Arial"/>
                <w:i/>
                <w:color w:val="17365D" w:themeColor="text2" w:themeShade="BF"/>
              </w:rPr>
              <w:t xml:space="preserve"> </w:t>
            </w:r>
            <w:r w:rsidRPr="00CE0F56">
              <w:rPr>
                <w:rFonts w:ascii="Arial" w:hAnsi="Arial" w:cs="Arial"/>
                <w:i/>
                <w:color w:val="17365D" w:themeColor="text2" w:themeShade="BF"/>
                <w:sz w:val="22"/>
                <w:szCs w:val="22"/>
                <w:vertAlign w:val="superscript"/>
              </w:rPr>
              <w:t xml:space="preserve">Egoutier, éboueur, fossoyeur, agent de désinfection, conduite de véhicules, encadrement de proximité et d’usagers, sujétions, qualifications, </w:t>
            </w:r>
          </w:p>
        </w:tc>
        <w:tc>
          <w:tcPr>
            <w:tcW w:w="687" w:type="pct"/>
            <w:tcBorders>
              <w:top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color w:val="17365D" w:themeColor="text2" w:themeShade="BF"/>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DC5FB5" w:rsidRPr="00CE0F56"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17365D" w:themeColor="text2" w:themeShade="BF"/>
                <w:sz w:val="16"/>
                <w:szCs w:val="16"/>
              </w:rPr>
            </w:pPr>
          </w:p>
        </w:tc>
        <w:tc>
          <w:tcPr>
            <w:tcW w:w="749" w:type="pct"/>
          </w:tcPr>
          <w:p w:rsidR="00DC5FB5" w:rsidRPr="00060924" w:rsidRDefault="00DC5FB5" w:rsidP="0037784A">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DC5FB5" w:rsidRPr="00060924" w:rsidTr="003778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pct"/>
            <w:vMerge/>
            <w:tcBorders>
              <w:left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rPr>
                <w:rFonts w:ascii="Arial" w:hAnsi="Arial" w:cs="Arial"/>
                <w:b w:val="0"/>
                <w:bCs w:val="0"/>
                <w:color w:val="17365D" w:themeColor="text2" w:themeShade="BF"/>
                <w:sz w:val="16"/>
                <w:szCs w:val="16"/>
              </w:rPr>
            </w:pPr>
          </w:p>
        </w:tc>
        <w:tc>
          <w:tcPr>
            <w:tcW w:w="500" w:type="pct"/>
            <w:tcBorders>
              <w:top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17365D" w:themeColor="text2" w:themeShade="BF"/>
                <w:sz w:val="16"/>
                <w:szCs w:val="16"/>
              </w:rPr>
            </w:pPr>
            <w:r w:rsidRPr="00CE0F56">
              <w:rPr>
                <w:rFonts w:ascii="Arial" w:hAnsi="Arial" w:cs="Arial"/>
                <w:b/>
                <w:bCs/>
                <w:color w:val="17365D" w:themeColor="text2" w:themeShade="BF"/>
                <w:sz w:val="16"/>
                <w:szCs w:val="16"/>
              </w:rPr>
              <w:t>G2</w:t>
            </w:r>
          </w:p>
        </w:tc>
        <w:tc>
          <w:tcPr>
            <w:tcW w:w="1252" w:type="pct"/>
            <w:tcBorders>
              <w:top w:val="single" w:sz="4" w:space="0" w:color="auto"/>
              <w:bottom w:val="single" w:sz="4" w:space="0" w:color="auto"/>
            </w:tcBorders>
            <w:shd w:val="clear" w:color="auto" w:fill="B8CCE4" w:themeFill="accent1" w:themeFillTint="66"/>
          </w:tcPr>
          <w:p w:rsidR="00DC5FB5" w:rsidRPr="00CE0F56" w:rsidRDefault="00DC5FB5" w:rsidP="0037784A">
            <w:pPr>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17365D" w:themeColor="text2" w:themeShade="BF"/>
                <w:sz w:val="22"/>
                <w:szCs w:val="22"/>
              </w:rPr>
            </w:pPr>
            <w:r w:rsidRPr="00CE0F56">
              <w:rPr>
                <w:rFonts w:ascii="Arial" w:hAnsi="Arial" w:cs="Arial"/>
                <w:i/>
                <w:color w:val="17365D" w:themeColor="text2" w:themeShade="BF"/>
                <w:u w:val="single"/>
              </w:rPr>
              <w:t>Exemple</w:t>
            </w:r>
            <w:proofErr w:type="gramStart"/>
            <w:r w:rsidRPr="00CE0F56">
              <w:rPr>
                <w:rFonts w:ascii="Arial" w:hAnsi="Arial" w:cs="Arial"/>
                <w:i/>
                <w:color w:val="17365D" w:themeColor="text2" w:themeShade="BF"/>
                <w:u w:val="single"/>
              </w:rPr>
              <w:t> :</w:t>
            </w:r>
            <w:r w:rsidRPr="00CE0F56">
              <w:rPr>
                <w:rFonts w:ascii="Arial Narrow" w:hAnsi="Arial Narrow"/>
                <w:color w:val="17365D" w:themeColor="text2" w:themeShade="BF"/>
                <w:sz w:val="22"/>
                <w:szCs w:val="22"/>
              </w:rPr>
              <w:t>Agent</w:t>
            </w:r>
            <w:proofErr w:type="gramEnd"/>
            <w:r w:rsidRPr="00CE0F56">
              <w:rPr>
                <w:rFonts w:ascii="Arial Narrow" w:hAnsi="Arial Narrow"/>
                <w:color w:val="17365D" w:themeColor="text2" w:themeShade="BF"/>
                <w:sz w:val="22"/>
                <w:szCs w:val="22"/>
              </w:rPr>
              <w:t xml:space="preserve"> d’exécution </w:t>
            </w:r>
          </w:p>
          <w:p w:rsidR="00DC5FB5" w:rsidRPr="00CE0F56" w:rsidRDefault="00DC5FB5" w:rsidP="0037784A">
            <w:pPr>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17365D" w:themeColor="text2" w:themeShade="BF"/>
                <w:sz w:val="22"/>
                <w:szCs w:val="22"/>
              </w:rPr>
            </w:pPr>
          </w:p>
        </w:tc>
        <w:tc>
          <w:tcPr>
            <w:tcW w:w="687" w:type="pct"/>
            <w:tcBorders>
              <w:top w:val="single" w:sz="4" w:space="0" w:color="auto"/>
              <w:bottom w:val="single" w:sz="4" w:space="0" w:color="auto"/>
            </w:tcBorders>
            <w:shd w:val="clear" w:color="auto" w:fill="B8CCE4" w:themeFill="accent1" w:themeFillTint="66"/>
            <w:vAlign w:val="center"/>
          </w:tcPr>
          <w:p w:rsidR="00DC5FB5" w:rsidRPr="00CE0F56"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6"/>
                <w:szCs w:val="16"/>
              </w:rPr>
            </w:pPr>
          </w:p>
        </w:tc>
        <w:tc>
          <w:tcPr>
            <w:tcW w:w="749" w:type="pct"/>
            <w:tcBorders>
              <w:top w:val="single" w:sz="4" w:space="0" w:color="auto"/>
              <w:bottom w:val="single" w:sz="4" w:space="0" w:color="auto"/>
              <w:right w:val="single" w:sz="4" w:space="0" w:color="auto"/>
            </w:tcBorders>
            <w:shd w:val="clear" w:color="auto" w:fill="B8CCE4" w:themeFill="accent1" w:themeFillTint="66"/>
          </w:tcPr>
          <w:p w:rsidR="00DC5FB5" w:rsidRPr="00CE0F56"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6"/>
                <w:szCs w:val="16"/>
              </w:rPr>
            </w:pPr>
          </w:p>
        </w:tc>
        <w:tc>
          <w:tcPr>
            <w:tcW w:w="749" w:type="pct"/>
          </w:tcPr>
          <w:p w:rsidR="00DC5FB5" w:rsidRPr="00060924" w:rsidRDefault="00DC5FB5" w:rsidP="0037784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tc>
      </w:tr>
    </w:tbl>
    <w:p w:rsidR="00DC5FB5" w:rsidRPr="003E362A" w:rsidRDefault="00DC5FB5" w:rsidP="00DC5FB5">
      <w:pPr>
        <w:ind w:left="-284" w:hanging="850"/>
        <w:rPr>
          <w:rFonts w:ascii="Arial" w:hAnsi="Arial" w:cs="Arial"/>
          <w:color w:val="E36C0A" w:themeColor="accent6" w:themeShade="BF"/>
          <w:sz w:val="20"/>
          <w:szCs w:val="20"/>
        </w:rPr>
      </w:pPr>
    </w:p>
    <w:p w:rsidR="007D4379" w:rsidRDefault="007D4379" w:rsidP="007D4379">
      <w:pPr>
        <w:rPr>
          <w:b/>
          <w:bCs/>
        </w:rPr>
      </w:pPr>
    </w:p>
    <w:p w:rsidR="007D4379" w:rsidRDefault="007D4379" w:rsidP="007D4379">
      <w:pPr>
        <w:ind w:left="1416" w:firstLine="708"/>
        <w:jc w:val="center"/>
        <w:rPr>
          <w:rFonts w:ascii="Arial" w:hAnsi="Arial" w:cs="Arial"/>
          <w:sz w:val="20"/>
          <w:szCs w:val="20"/>
        </w:rPr>
      </w:pPr>
      <w:r>
        <w:rPr>
          <w:rFonts w:ascii="Arial" w:hAnsi="Arial" w:cs="Arial"/>
          <w:sz w:val="20"/>
          <w:szCs w:val="20"/>
        </w:rPr>
        <w:tab/>
      </w:r>
    </w:p>
    <w:p w:rsidR="002E0DC6" w:rsidRDefault="002E0DC6" w:rsidP="002E0DC6"/>
    <w:p w:rsidR="00D11DE8" w:rsidRDefault="00D11DE8">
      <w:pPr>
        <w:spacing w:line="320" w:lineRule="atLeast"/>
        <w:jc w:val="both"/>
      </w:pPr>
      <w:r>
        <w:br w:type="page"/>
      </w:r>
    </w:p>
    <w:p w:rsidR="00D11DE8" w:rsidRPr="00D11DE8" w:rsidRDefault="00D11DE8" w:rsidP="002E0DC6">
      <w:pPr>
        <w:rPr>
          <w:b/>
          <w:sz w:val="28"/>
          <w:szCs w:val="28"/>
        </w:rPr>
      </w:pPr>
      <w:r>
        <w:rPr>
          <w:b/>
          <w:noProof/>
          <w:sz w:val="28"/>
          <w:szCs w:val="28"/>
        </w:rPr>
        <w:lastRenderedPageBreak/>
        <w:drawing>
          <wp:inline distT="0" distB="0" distL="0" distR="0">
            <wp:extent cx="5760085" cy="8148955"/>
            <wp:effectExtent l="0" t="0" r="0" b="0"/>
            <wp:docPr id="1" name="Image 1" descr="../../../../../../Users/christiancomiti/Desktop/Exemple%20de%20répartition%20par%20groupe%20dans%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iancomiti/Desktop/Exemple%20de%20répartition%20par%20groupe%20dans%20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8148955"/>
                    </a:xfrm>
                    <a:prstGeom prst="rect">
                      <a:avLst/>
                    </a:prstGeom>
                    <a:noFill/>
                    <a:ln>
                      <a:noFill/>
                    </a:ln>
                  </pic:spPr>
                </pic:pic>
              </a:graphicData>
            </a:graphic>
          </wp:inline>
        </w:drawing>
      </w:r>
    </w:p>
    <w:sectPr w:rsidR="00D11DE8" w:rsidRPr="00D11DE8" w:rsidSect="00B03629">
      <w:footerReference w:type="default" r:id="rId9"/>
      <w:pgSz w:w="11906" w:h="16838"/>
      <w:pgMar w:top="1134" w:right="1418" w:bottom="1134" w:left="1418"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DC6" w:rsidRDefault="00F76DC6" w:rsidP="00B03629">
      <w:r>
        <w:separator/>
      </w:r>
    </w:p>
  </w:endnote>
  <w:endnote w:type="continuationSeparator" w:id="0">
    <w:p w:rsidR="00F76DC6" w:rsidRDefault="00F76DC6" w:rsidP="00B0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MS,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C6" w:rsidRPr="005C24B5" w:rsidRDefault="00F76DC6" w:rsidP="00B03629">
    <w:pPr>
      <w:ind w:left="-567" w:right="-567"/>
      <w:jc w:val="center"/>
      <w:rPr>
        <w:rFonts w:ascii="Arial Narrow" w:hAnsi="Arial Narrow"/>
        <w:b/>
        <w:sz w:val="16"/>
        <w:szCs w:val="16"/>
      </w:rPr>
    </w:pPr>
    <w:r w:rsidRPr="005C24B5">
      <w:rPr>
        <w:rFonts w:ascii="Arial Narrow" w:hAnsi="Arial Narrow"/>
        <w:b/>
        <w:sz w:val="16"/>
        <w:szCs w:val="16"/>
      </w:rPr>
      <w:t xml:space="preserve">CDG 2A 18 cours Napoléon BP 60321  20 178 AJACCIO Cedex     </w:t>
    </w:r>
    <w:proofErr w:type="spellStart"/>
    <w:r w:rsidRPr="005C24B5">
      <w:rPr>
        <w:rFonts w:ascii="Arial Narrow" w:hAnsi="Arial Narrow"/>
        <w:b/>
        <w:sz w:val="16"/>
        <w:szCs w:val="16"/>
      </w:rPr>
      <w:t>Tèl</w:t>
    </w:r>
    <w:proofErr w:type="spellEnd"/>
    <w:r w:rsidRPr="005C24B5">
      <w:rPr>
        <w:rFonts w:ascii="Arial Narrow" w:hAnsi="Arial Narrow"/>
        <w:b/>
        <w:sz w:val="16"/>
        <w:szCs w:val="16"/>
      </w:rPr>
      <w:t>. 04.95.51.07.26 - Fax. 04.95.21.60.</w:t>
    </w:r>
    <w:r w:rsidRPr="00B03629">
      <w:rPr>
        <w:rFonts w:ascii="Arial Narrow" w:hAnsi="Arial Narrow"/>
        <w:b/>
        <w:sz w:val="16"/>
        <w:szCs w:val="16"/>
      </w:rPr>
      <w:t xml:space="preserve">75      </w:t>
    </w:r>
    <w:hyperlink r:id="rId1" w:history="1">
      <w:r w:rsidRPr="00B03629">
        <w:rPr>
          <w:rStyle w:val="Lienhypertexte"/>
          <w:rFonts w:ascii="Arial Narrow" w:hAnsi="Arial Narrow"/>
          <w:b/>
          <w:sz w:val="16"/>
          <w:szCs w:val="16"/>
        </w:rPr>
        <w:t>www.cdg2a.com</w:t>
      </w:r>
    </w:hyperlink>
  </w:p>
  <w:p w:rsidR="00F76DC6" w:rsidRDefault="00F76D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DC6" w:rsidRDefault="00F76DC6" w:rsidP="00B03629">
      <w:r>
        <w:separator/>
      </w:r>
    </w:p>
  </w:footnote>
  <w:footnote w:type="continuationSeparator" w:id="0">
    <w:p w:rsidR="00F76DC6" w:rsidRDefault="00F76DC6" w:rsidP="00B0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1DE"/>
    <w:multiLevelType w:val="hybridMultilevel"/>
    <w:tmpl w:val="64D0E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D28E3"/>
    <w:multiLevelType w:val="hybridMultilevel"/>
    <w:tmpl w:val="8994658A"/>
    <w:lvl w:ilvl="0" w:tplc="0B367C54">
      <w:start w:val="1"/>
      <w:numFmt w:val="bullet"/>
      <w:lvlText w:val=""/>
      <w:lvlJc w:val="center"/>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2" w15:restartNumberingAfterBreak="0">
    <w:nsid w:val="249D5500"/>
    <w:multiLevelType w:val="hybridMultilevel"/>
    <w:tmpl w:val="08F8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5E6371"/>
    <w:multiLevelType w:val="hybridMultilevel"/>
    <w:tmpl w:val="4AA4D1AA"/>
    <w:lvl w:ilvl="0" w:tplc="2E1E970C">
      <w:numFmt w:val="bullet"/>
      <w:lvlText w:val="-"/>
      <w:lvlJc w:val="left"/>
      <w:pPr>
        <w:ind w:left="720" w:hanging="360"/>
      </w:pPr>
      <w:rPr>
        <w:rFonts w:ascii="TrebuchetMS" w:eastAsiaTheme="minorHAnsi"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B037B6"/>
    <w:multiLevelType w:val="hybridMultilevel"/>
    <w:tmpl w:val="FFEA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AC500D"/>
    <w:multiLevelType w:val="hybridMultilevel"/>
    <w:tmpl w:val="E51265CE"/>
    <w:lvl w:ilvl="0" w:tplc="223A863A">
      <w:start w:val="9"/>
      <w:numFmt w:val="bullet"/>
      <w:lvlText w:val="-"/>
      <w:lvlJc w:val="left"/>
      <w:pPr>
        <w:tabs>
          <w:tab w:val="num" w:pos="1272"/>
        </w:tabs>
        <w:ind w:left="1272" w:hanging="705"/>
      </w:pPr>
      <w:rPr>
        <w:rFonts w:ascii="Tahoma" w:eastAsia="Times New Roman" w:hAnsi="Tahoma" w:cs="Tahoma"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4613A0D"/>
    <w:multiLevelType w:val="hybridMultilevel"/>
    <w:tmpl w:val="7C262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629"/>
    <w:rsid w:val="00006E0F"/>
    <w:rsid w:val="0001535A"/>
    <w:rsid w:val="00042AB6"/>
    <w:rsid w:val="00065AF6"/>
    <w:rsid w:val="00070681"/>
    <w:rsid w:val="00074E31"/>
    <w:rsid w:val="0009411B"/>
    <w:rsid w:val="000A4830"/>
    <w:rsid w:val="000B1E39"/>
    <w:rsid w:val="000D3EA0"/>
    <w:rsid w:val="000F64F6"/>
    <w:rsid w:val="000F7191"/>
    <w:rsid w:val="0010352B"/>
    <w:rsid w:val="00155DEA"/>
    <w:rsid w:val="00161259"/>
    <w:rsid w:val="00162950"/>
    <w:rsid w:val="001857AF"/>
    <w:rsid w:val="0019637B"/>
    <w:rsid w:val="001E0291"/>
    <w:rsid w:val="001E742F"/>
    <w:rsid w:val="00215676"/>
    <w:rsid w:val="00241326"/>
    <w:rsid w:val="00281696"/>
    <w:rsid w:val="00294C4A"/>
    <w:rsid w:val="002C31C5"/>
    <w:rsid w:val="002D6328"/>
    <w:rsid w:val="002E0DC6"/>
    <w:rsid w:val="002E2862"/>
    <w:rsid w:val="0030750B"/>
    <w:rsid w:val="00316442"/>
    <w:rsid w:val="0032327C"/>
    <w:rsid w:val="003252CC"/>
    <w:rsid w:val="003301CC"/>
    <w:rsid w:val="0038001A"/>
    <w:rsid w:val="003A018E"/>
    <w:rsid w:val="003B6551"/>
    <w:rsid w:val="003D17E4"/>
    <w:rsid w:val="003E1383"/>
    <w:rsid w:val="0041290A"/>
    <w:rsid w:val="00414AD5"/>
    <w:rsid w:val="00484455"/>
    <w:rsid w:val="00485E1C"/>
    <w:rsid w:val="004961A9"/>
    <w:rsid w:val="004A1F4B"/>
    <w:rsid w:val="004B4C2A"/>
    <w:rsid w:val="004C7658"/>
    <w:rsid w:val="004E4226"/>
    <w:rsid w:val="004F55B5"/>
    <w:rsid w:val="0051039A"/>
    <w:rsid w:val="0051765B"/>
    <w:rsid w:val="00540D80"/>
    <w:rsid w:val="005655FB"/>
    <w:rsid w:val="00572953"/>
    <w:rsid w:val="005757EA"/>
    <w:rsid w:val="00575DF5"/>
    <w:rsid w:val="00577C6A"/>
    <w:rsid w:val="00583E76"/>
    <w:rsid w:val="005A44FE"/>
    <w:rsid w:val="005A469A"/>
    <w:rsid w:val="005B4231"/>
    <w:rsid w:val="005B585C"/>
    <w:rsid w:val="005B720E"/>
    <w:rsid w:val="005C22EE"/>
    <w:rsid w:val="00606B90"/>
    <w:rsid w:val="006574DA"/>
    <w:rsid w:val="00664343"/>
    <w:rsid w:val="006A559A"/>
    <w:rsid w:val="006A597C"/>
    <w:rsid w:val="006E1942"/>
    <w:rsid w:val="00715371"/>
    <w:rsid w:val="0072276C"/>
    <w:rsid w:val="007233EC"/>
    <w:rsid w:val="007356F9"/>
    <w:rsid w:val="00763DFD"/>
    <w:rsid w:val="007764C2"/>
    <w:rsid w:val="007818D9"/>
    <w:rsid w:val="007B07A3"/>
    <w:rsid w:val="007B6F7A"/>
    <w:rsid w:val="007C62AD"/>
    <w:rsid w:val="007D1DF5"/>
    <w:rsid w:val="007D4379"/>
    <w:rsid w:val="007D7B20"/>
    <w:rsid w:val="00810051"/>
    <w:rsid w:val="0081541F"/>
    <w:rsid w:val="00821617"/>
    <w:rsid w:val="008B291F"/>
    <w:rsid w:val="0092037B"/>
    <w:rsid w:val="00957623"/>
    <w:rsid w:val="00960EA5"/>
    <w:rsid w:val="00991DBB"/>
    <w:rsid w:val="009B5DE4"/>
    <w:rsid w:val="009D4873"/>
    <w:rsid w:val="009F7BD0"/>
    <w:rsid w:val="00A02C62"/>
    <w:rsid w:val="00A34D7E"/>
    <w:rsid w:val="00A618A1"/>
    <w:rsid w:val="00A64997"/>
    <w:rsid w:val="00A822A3"/>
    <w:rsid w:val="00A83083"/>
    <w:rsid w:val="00AB057A"/>
    <w:rsid w:val="00AD01AA"/>
    <w:rsid w:val="00AD30D3"/>
    <w:rsid w:val="00AE0865"/>
    <w:rsid w:val="00AF3C69"/>
    <w:rsid w:val="00AF471C"/>
    <w:rsid w:val="00B03629"/>
    <w:rsid w:val="00B161EB"/>
    <w:rsid w:val="00B22A68"/>
    <w:rsid w:val="00B41509"/>
    <w:rsid w:val="00B60A8F"/>
    <w:rsid w:val="00B64952"/>
    <w:rsid w:val="00BA175B"/>
    <w:rsid w:val="00BA4249"/>
    <w:rsid w:val="00BC175E"/>
    <w:rsid w:val="00BC5A9E"/>
    <w:rsid w:val="00BD4DFF"/>
    <w:rsid w:val="00BF4FB3"/>
    <w:rsid w:val="00C013B1"/>
    <w:rsid w:val="00C027D3"/>
    <w:rsid w:val="00C20286"/>
    <w:rsid w:val="00C42C0F"/>
    <w:rsid w:val="00C532AD"/>
    <w:rsid w:val="00C54B09"/>
    <w:rsid w:val="00C74FD5"/>
    <w:rsid w:val="00C766D4"/>
    <w:rsid w:val="00C77C4C"/>
    <w:rsid w:val="00C85B8C"/>
    <w:rsid w:val="00C95683"/>
    <w:rsid w:val="00CB2678"/>
    <w:rsid w:val="00CB3252"/>
    <w:rsid w:val="00CB5B69"/>
    <w:rsid w:val="00CD458E"/>
    <w:rsid w:val="00D10A2E"/>
    <w:rsid w:val="00D11DE8"/>
    <w:rsid w:val="00D13E52"/>
    <w:rsid w:val="00D23C44"/>
    <w:rsid w:val="00D333D7"/>
    <w:rsid w:val="00D36B49"/>
    <w:rsid w:val="00D44169"/>
    <w:rsid w:val="00D540B8"/>
    <w:rsid w:val="00D8549A"/>
    <w:rsid w:val="00D93B79"/>
    <w:rsid w:val="00DC5FB5"/>
    <w:rsid w:val="00DC7946"/>
    <w:rsid w:val="00DD2625"/>
    <w:rsid w:val="00DD6916"/>
    <w:rsid w:val="00DF206F"/>
    <w:rsid w:val="00E056CF"/>
    <w:rsid w:val="00E11600"/>
    <w:rsid w:val="00E12AF5"/>
    <w:rsid w:val="00E1640D"/>
    <w:rsid w:val="00E172BD"/>
    <w:rsid w:val="00E21C91"/>
    <w:rsid w:val="00E2244D"/>
    <w:rsid w:val="00E742D1"/>
    <w:rsid w:val="00E766C0"/>
    <w:rsid w:val="00EA11CD"/>
    <w:rsid w:val="00EB5F73"/>
    <w:rsid w:val="00EB7A97"/>
    <w:rsid w:val="00EC19FC"/>
    <w:rsid w:val="00ED3847"/>
    <w:rsid w:val="00EF5999"/>
    <w:rsid w:val="00F00A30"/>
    <w:rsid w:val="00F15BC6"/>
    <w:rsid w:val="00F42621"/>
    <w:rsid w:val="00F54DFD"/>
    <w:rsid w:val="00F6210A"/>
    <w:rsid w:val="00F67F8E"/>
    <w:rsid w:val="00F76DC6"/>
    <w:rsid w:val="00F90174"/>
    <w:rsid w:val="00F96F8A"/>
    <w:rsid w:val="00FA4164"/>
    <w:rsid w:val="00FA536A"/>
    <w:rsid w:val="00FB16A9"/>
    <w:rsid w:val="00FC53F3"/>
    <w:rsid w:val="00FD1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887D"/>
  <w15:docId w15:val="{D418A1F0-8B8D-4FF2-9976-8BA822DB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fr-FR" w:eastAsia="en-US" w:bidi="ar-SA"/>
      </w:rPr>
    </w:rPrDefault>
    <w:pPrDefault>
      <w:pPr>
        <w:spacing w:line="3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29"/>
    <w:pPr>
      <w:spacing w:line="240" w:lineRule="auto"/>
      <w:jc w:val="left"/>
    </w:pPr>
    <w:rPr>
      <w:rFonts w:ascii="Times New Roman" w:eastAsia="Times New Roman" w:hAnsi="Times New Roman" w:cs="Times New Roman"/>
      <w:szCs w:val="24"/>
      <w:lang w:eastAsia="fr-FR"/>
    </w:rPr>
  </w:style>
  <w:style w:type="paragraph" w:styleId="Titre5">
    <w:name w:val="heading 5"/>
    <w:basedOn w:val="Normal"/>
    <w:next w:val="Normal"/>
    <w:link w:val="Titre5Car"/>
    <w:unhideWhenUsed/>
    <w:qFormat/>
    <w:rsid w:val="007D4379"/>
    <w:pPr>
      <w:keepNext/>
      <w:ind w:left="567"/>
      <w:jc w:val="both"/>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B03629"/>
    <w:pPr>
      <w:ind w:firstLine="708"/>
      <w:jc w:val="center"/>
    </w:pPr>
    <w:rPr>
      <w:i/>
      <w:szCs w:val="20"/>
    </w:rPr>
  </w:style>
  <w:style w:type="character" w:customStyle="1" w:styleId="RetraitcorpsdetexteCar">
    <w:name w:val="Retrait corps de texte Car"/>
    <w:basedOn w:val="Policepardfaut"/>
    <w:link w:val="Retraitcorpsdetexte"/>
    <w:rsid w:val="00B03629"/>
    <w:rPr>
      <w:rFonts w:ascii="Times New Roman" w:eastAsia="Times New Roman" w:hAnsi="Times New Roman" w:cs="Times New Roman"/>
      <w:i/>
      <w:szCs w:val="20"/>
      <w:lang w:eastAsia="fr-FR"/>
    </w:rPr>
  </w:style>
  <w:style w:type="paragraph" w:styleId="Textedebulles">
    <w:name w:val="Balloon Text"/>
    <w:basedOn w:val="Normal"/>
    <w:link w:val="TextedebullesCar"/>
    <w:uiPriority w:val="99"/>
    <w:semiHidden/>
    <w:unhideWhenUsed/>
    <w:rsid w:val="00B03629"/>
    <w:rPr>
      <w:rFonts w:ascii="Tahoma" w:hAnsi="Tahoma" w:cs="Tahoma"/>
      <w:sz w:val="16"/>
      <w:szCs w:val="16"/>
    </w:rPr>
  </w:style>
  <w:style w:type="character" w:customStyle="1" w:styleId="TextedebullesCar">
    <w:name w:val="Texte de bulles Car"/>
    <w:basedOn w:val="Policepardfaut"/>
    <w:link w:val="Textedebulles"/>
    <w:uiPriority w:val="99"/>
    <w:semiHidden/>
    <w:rsid w:val="00B03629"/>
    <w:rPr>
      <w:rFonts w:ascii="Tahoma" w:eastAsia="Times New Roman" w:hAnsi="Tahoma" w:cs="Tahoma"/>
      <w:sz w:val="16"/>
      <w:szCs w:val="16"/>
      <w:lang w:eastAsia="fr-FR"/>
    </w:rPr>
  </w:style>
  <w:style w:type="paragraph" w:styleId="En-tte">
    <w:name w:val="header"/>
    <w:basedOn w:val="Normal"/>
    <w:link w:val="En-tteCar"/>
    <w:unhideWhenUsed/>
    <w:rsid w:val="00B03629"/>
    <w:pPr>
      <w:tabs>
        <w:tab w:val="center" w:pos="4536"/>
        <w:tab w:val="right" w:pos="9072"/>
      </w:tabs>
    </w:pPr>
  </w:style>
  <w:style w:type="character" w:customStyle="1" w:styleId="En-tteCar">
    <w:name w:val="En-tête Car"/>
    <w:basedOn w:val="Policepardfaut"/>
    <w:link w:val="En-tte"/>
    <w:rsid w:val="00B03629"/>
    <w:rPr>
      <w:rFonts w:ascii="Times New Roman" w:eastAsia="Times New Roman" w:hAnsi="Times New Roman" w:cs="Times New Roman"/>
      <w:szCs w:val="24"/>
      <w:lang w:eastAsia="fr-FR"/>
    </w:rPr>
  </w:style>
  <w:style w:type="paragraph" w:styleId="Pieddepage">
    <w:name w:val="footer"/>
    <w:basedOn w:val="Normal"/>
    <w:link w:val="PieddepageCar"/>
    <w:uiPriority w:val="99"/>
    <w:unhideWhenUsed/>
    <w:rsid w:val="00B03629"/>
    <w:pPr>
      <w:tabs>
        <w:tab w:val="center" w:pos="4536"/>
        <w:tab w:val="right" w:pos="9072"/>
      </w:tabs>
    </w:pPr>
  </w:style>
  <w:style w:type="character" w:customStyle="1" w:styleId="PieddepageCar">
    <w:name w:val="Pied de page Car"/>
    <w:basedOn w:val="Policepardfaut"/>
    <w:link w:val="Pieddepage"/>
    <w:uiPriority w:val="99"/>
    <w:rsid w:val="00B03629"/>
    <w:rPr>
      <w:rFonts w:ascii="Times New Roman" w:eastAsia="Times New Roman" w:hAnsi="Times New Roman" w:cs="Times New Roman"/>
      <w:szCs w:val="24"/>
      <w:lang w:eastAsia="fr-FR"/>
    </w:rPr>
  </w:style>
  <w:style w:type="character" w:styleId="Lienhypertexte">
    <w:name w:val="Hyperlink"/>
    <w:basedOn w:val="Policepardfaut"/>
    <w:rsid w:val="00B03629"/>
    <w:rPr>
      <w:color w:val="0000FF"/>
      <w:u w:val="single"/>
    </w:rPr>
  </w:style>
  <w:style w:type="table" w:styleId="Grilledutableau">
    <w:name w:val="Table Grid"/>
    <w:basedOn w:val="TableauNormal"/>
    <w:uiPriority w:val="59"/>
    <w:rsid w:val="003164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0EA5"/>
    <w:pPr>
      <w:ind w:left="720"/>
      <w:contextualSpacing/>
    </w:pPr>
  </w:style>
  <w:style w:type="character" w:customStyle="1" w:styleId="Titre5Car">
    <w:name w:val="Titre 5 Car"/>
    <w:basedOn w:val="Policepardfaut"/>
    <w:link w:val="Titre5"/>
    <w:rsid w:val="007D4379"/>
    <w:rPr>
      <w:rFonts w:ascii="Times New Roman" w:eastAsia="Times New Roman" w:hAnsi="Times New Roman" w:cs="Times New Roman"/>
      <w:b/>
      <w:sz w:val="22"/>
      <w:szCs w:val="24"/>
      <w:lang w:eastAsia="fr-FR"/>
    </w:rPr>
  </w:style>
  <w:style w:type="paragraph" w:customStyle="1" w:styleId="Default">
    <w:name w:val="Default"/>
    <w:rsid w:val="007D4379"/>
    <w:pPr>
      <w:autoSpaceDE w:val="0"/>
      <w:autoSpaceDN w:val="0"/>
      <w:adjustRightInd w:val="0"/>
      <w:spacing w:line="240" w:lineRule="auto"/>
      <w:jc w:val="left"/>
    </w:pPr>
    <w:rPr>
      <w:rFonts w:ascii="Gill Sans MT" w:hAnsi="Gill Sans MT" w:cs="Gill Sans MT"/>
      <w:color w:val="000000"/>
      <w:szCs w:val="24"/>
    </w:rPr>
  </w:style>
  <w:style w:type="paragraph" w:customStyle="1" w:styleId="AL-F">
    <w:name w:val="AL-F"/>
    <w:rsid w:val="007D4379"/>
    <w:pPr>
      <w:widowControl w:val="0"/>
      <w:autoSpaceDE w:val="0"/>
      <w:autoSpaceDN w:val="0"/>
      <w:adjustRightInd w:val="0"/>
      <w:spacing w:line="240" w:lineRule="auto"/>
      <w:jc w:val="left"/>
    </w:pPr>
    <w:rPr>
      <w:rFonts w:ascii="Verdana" w:eastAsia="Times New Roman" w:hAnsi="Verdana" w:cs="Times New Roman"/>
      <w:b/>
      <w:bCs/>
      <w:szCs w:val="24"/>
      <w:lang w:eastAsia="fr-FR"/>
    </w:rPr>
  </w:style>
  <w:style w:type="table" w:styleId="Tramemoyenne1-Accent3">
    <w:name w:val="Medium Shading 1 Accent 3"/>
    <w:basedOn w:val="TableauNormal"/>
    <w:uiPriority w:val="63"/>
    <w:rsid w:val="007D4379"/>
    <w:pPr>
      <w:spacing w:line="240" w:lineRule="auto"/>
      <w:jc w:val="left"/>
    </w:pPr>
    <w:rPr>
      <w:rFonts w:ascii="Times New Roman" w:eastAsia="Times New Roman" w:hAnsi="Times New Roman" w:cs="Times New Roman"/>
      <w:sz w:val="20"/>
      <w:szCs w:val="20"/>
      <w:lang w:eastAsia="fr-F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lev">
    <w:name w:val="Strong"/>
    <w:basedOn w:val="Policepardfaut"/>
    <w:uiPriority w:val="22"/>
    <w:qFormat/>
    <w:rsid w:val="007D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dg2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04462-AF3C-46A2-92F1-F797837C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2551</Words>
  <Characters>14032</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Moquet Christele</cp:lastModifiedBy>
  <cp:revision>4</cp:revision>
  <cp:lastPrinted>2018-03-12T10:23:00Z</cp:lastPrinted>
  <dcterms:created xsi:type="dcterms:W3CDTF">2020-07-17T07:23:00Z</dcterms:created>
  <dcterms:modified xsi:type="dcterms:W3CDTF">2020-07-17T07:35:00Z</dcterms:modified>
</cp:coreProperties>
</file>