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23C7" w14:textId="2B9F4909" w:rsidR="00577B8C" w:rsidRDefault="00027909">
      <w:pPr>
        <w:tabs>
          <w:tab w:val="right" w:pos="10211"/>
        </w:tabs>
        <w:spacing w:after="0" w:line="259" w:lineRule="auto"/>
        <w:ind w:left="0" w:firstLine="0"/>
        <w:jc w:val="left"/>
      </w:pPr>
      <w:r>
        <w:rPr>
          <w:u w:val="single" w:color="000000"/>
        </w:rPr>
        <w:t>DEPARTEMENT DE LA</w:t>
      </w:r>
      <w:r>
        <w:rPr>
          <w:u w:val="single" w:color="000000"/>
        </w:rPr>
        <w:t xml:space="preserve"> CORSE</w:t>
      </w:r>
      <w:r w:rsidR="00FB303E">
        <w:rPr>
          <w:u w:val="single" w:color="000000"/>
        </w:rPr>
        <w:t>-DU-SUD</w:t>
      </w:r>
      <w:r>
        <w:t xml:space="preserve">                                                                           </w:t>
      </w:r>
      <w:r>
        <w:tab/>
        <w:t xml:space="preserve"> </w:t>
      </w:r>
      <w:r>
        <w:rPr>
          <w:u w:val="single" w:color="000000"/>
        </w:rPr>
        <w:t>REPUBLIQUE FRANCAISE</w:t>
      </w:r>
      <w:r>
        <w:t xml:space="preserve"> </w:t>
      </w:r>
    </w:p>
    <w:p w14:paraId="1353805C" w14:textId="77777777" w:rsidR="00577B8C" w:rsidRDefault="00027909">
      <w:pPr>
        <w:spacing w:after="0" w:line="259" w:lineRule="auto"/>
        <w:ind w:left="1" w:firstLine="0"/>
        <w:jc w:val="left"/>
      </w:pPr>
      <w:r>
        <w:t xml:space="preserve"> </w:t>
      </w:r>
    </w:p>
    <w:p w14:paraId="05700598" w14:textId="77777777" w:rsidR="00577B8C" w:rsidRDefault="00027909">
      <w:pPr>
        <w:ind w:left="-3"/>
      </w:pPr>
      <w:r>
        <w:t>COMMUNE DE ……………………………</w:t>
      </w:r>
      <w:proofErr w:type="gramStart"/>
      <w:r>
        <w:t>…….</w:t>
      </w:r>
      <w:proofErr w:type="gramEnd"/>
      <w:r>
        <w:t xml:space="preserve">.(1) </w:t>
      </w:r>
    </w:p>
    <w:p w14:paraId="3593463A" w14:textId="77777777" w:rsidR="00577B8C" w:rsidRDefault="00027909">
      <w:pPr>
        <w:ind w:left="-3"/>
      </w:pPr>
      <w:r>
        <w:t>COMMUNAUTE DE COMMUNES………</w:t>
      </w:r>
      <w:proofErr w:type="gramStart"/>
      <w:r>
        <w:t>…….</w:t>
      </w:r>
      <w:proofErr w:type="gramEnd"/>
      <w:r>
        <w:t xml:space="preserve">.(1) </w:t>
      </w:r>
    </w:p>
    <w:p w14:paraId="6DF9E6C6" w14:textId="77777777" w:rsidR="00577B8C" w:rsidRDefault="00027909">
      <w:pPr>
        <w:ind w:left="-3"/>
      </w:pPr>
      <w:r>
        <w:t xml:space="preserve">COMMUNAUTE D’AGGLOMERATION </w:t>
      </w:r>
      <w:proofErr w:type="gramStart"/>
      <w:r>
        <w:t>DE….</w:t>
      </w:r>
      <w:proofErr w:type="gramEnd"/>
      <w:r>
        <w:t xml:space="preserve">.(1) </w:t>
      </w:r>
    </w:p>
    <w:p w14:paraId="2717339D" w14:textId="77777777" w:rsidR="00577B8C" w:rsidRDefault="00027909">
      <w:pPr>
        <w:ind w:left="-3"/>
      </w:pPr>
      <w:r>
        <w:t>SYNDICAT DE…………………………………</w:t>
      </w:r>
      <w:proofErr w:type="gramStart"/>
      <w:r>
        <w:t>…(</w:t>
      </w:r>
      <w:proofErr w:type="gramEnd"/>
      <w:r>
        <w:t xml:space="preserve">1) </w:t>
      </w:r>
    </w:p>
    <w:p w14:paraId="4023E746" w14:textId="77777777" w:rsidR="00577B8C" w:rsidRDefault="00027909">
      <w:pPr>
        <w:spacing w:after="0" w:line="259" w:lineRule="auto"/>
        <w:ind w:left="1" w:firstLine="0"/>
        <w:jc w:val="left"/>
      </w:pPr>
      <w:r>
        <w:t xml:space="preserve"> </w:t>
      </w:r>
    </w:p>
    <w:p w14:paraId="3C6C4F15" w14:textId="77777777" w:rsidR="00577B8C" w:rsidRDefault="00027909">
      <w:pPr>
        <w:spacing w:after="0" w:line="259" w:lineRule="auto"/>
        <w:ind w:left="573" w:right="569"/>
        <w:jc w:val="center"/>
      </w:pPr>
      <w:r>
        <w:rPr>
          <w:b/>
        </w:rPr>
        <w:t xml:space="preserve">MODELE DE DELIBERATION </w:t>
      </w:r>
    </w:p>
    <w:p w14:paraId="2222ACA0" w14:textId="77777777" w:rsidR="00577B8C" w:rsidRDefault="00027909">
      <w:pPr>
        <w:spacing w:after="0" w:line="259" w:lineRule="auto"/>
        <w:ind w:left="573"/>
        <w:jc w:val="center"/>
      </w:pPr>
      <w:r>
        <w:rPr>
          <w:b/>
        </w:rPr>
        <w:t xml:space="preserve">PORTANT ADHESION A LA CONVENTION DE PARTICIPATION  </w:t>
      </w:r>
    </w:p>
    <w:p w14:paraId="2745415B" w14:textId="77777777" w:rsidR="00577B8C" w:rsidRDefault="00027909">
      <w:pPr>
        <w:spacing w:after="0" w:line="259" w:lineRule="auto"/>
        <w:ind w:left="573"/>
        <w:jc w:val="center"/>
      </w:pPr>
      <w:r>
        <w:rPr>
          <w:b/>
        </w:rPr>
        <w:t xml:space="preserve">POUR LA COUVERTURE DES RISQUES  </w:t>
      </w:r>
    </w:p>
    <w:p w14:paraId="26E9019F" w14:textId="58E3B150" w:rsidR="00577B8C" w:rsidRDefault="00027909">
      <w:pPr>
        <w:spacing w:after="0" w:line="259" w:lineRule="auto"/>
        <w:ind w:left="2430" w:firstLine="0"/>
        <w:jc w:val="left"/>
      </w:pPr>
      <w:r>
        <w:rPr>
          <w:b/>
        </w:rPr>
        <w:t>PREVOYANCE ET SANTE DES AGENTS SOUSCRITE PAR LE CDG2</w:t>
      </w:r>
      <w:r w:rsidR="00FB303E">
        <w:rPr>
          <w:b/>
        </w:rPr>
        <w:t>A</w:t>
      </w:r>
      <w:r>
        <w:rPr>
          <w:b/>
        </w:rPr>
        <w:t xml:space="preserve"> </w:t>
      </w:r>
    </w:p>
    <w:p w14:paraId="53F00821" w14:textId="77777777" w:rsidR="00577B8C" w:rsidRDefault="00027909">
      <w:pPr>
        <w:spacing w:after="0" w:line="259" w:lineRule="auto"/>
        <w:ind w:left="561" w:firstLine="0"/>
        <w:jc w:val="center"/>
      </w:pPr>
      <w:r>
        <w:t xml:space="preserve">----------------------------------------- </w:t>
      </w:r>
    </w:p>
    <w:p w14:paraId="3A74ABE3" w14:textId="77777777" w:rsidR="00577B8C" w:rsidRDefault="00027909">
      <w:pPr>
        <w:spacing w:after="0" w:line="259" w:lineRule="auto"/>
        <w:ind w:left="1" w:firstLine="0"/>
        <w:jc w:val="left"/>
      </w:pPr>
      <w:r>
        <w:rPr>
          <w:b/>
        </w:rPr>
        <w:t xml:space="preserve"> </w:t>
      </w:r>
    </w:p>
    <w:p w14:paraId="28F2EB66" w14:textId="77777777" w:rsidR="00577B8C" w:rsidRDefault="00027909">
      <w:pPr>
        <w:ind w:left="-3"/>
      </w:pPr>
      <w:r>
        <w:t>L’An Deux Mil .................................................................................................................(</w:t>
      </w:r>
      <w:r>
        <w:rPr>
          <w:i/>
        </w:rPr>
        <w:t>Cf. formule générale</w:t>
      </w:r>
      <w:r>
        <w:t xml:space="preserve">) </w:t>
      </w:r>
    </w:p>
    <w:p w14:paraId="0A3D69EC" w14:textId="77777777" w:rsidR="00577B8C" w:rsidRDefault="00027909">
      <w:pPr>
        <w:spacing w:after="0" w:line="259" w:lineRule="auto"/>
        <w:ind w:left="1" w:firstLine="0"/>
        <w:jc w:val="left"/>
      </w:pPr>
      <w:r>
        <w:t xml:space="preserve"> </w:t>
      </w:r>
    </w:p>
    <w:p w14:paraId="7115293F" w14:textId="77777777" w:rsidR="00577B8C" w:rsidRDefault="00027909">
      <w:pPr>
        <w:ind w:left="-3"/>
      </w:pPr>
      <w:r>
        <w:t xml:space="preserve">Madame/Monsieur le Maire expose aux membres du Conseil Municipal que :                                                        </w:t>
      </w:r>
      <w:proofErr w:type="gramStart"/>
      <w:r>
        <w:t xml:space="preserve">   (</w:t>
      </w:r>
      <w:proofErr w:type="gramEnd"/>
      <w:r>
        <w:t xml:space="preserve">1) Madame/Monsieur la/le Président(e) expose aux membres du Conseil communautaire que :                                </w:t>
      </w:r>
      <w:proofErr w:type="gramStart"/>
      <w:r>
        <w:t xml:space="preserve">   (</w:t>
      </w:r>
      <w:proofErr w:type="gramEnd"/>
      <w:r>
        <w:t xml:space="preserve">1) </w:t>
      </w:r>
    </w:p>
    <w:p w14:paraId="53DC3DA9" w14:textId="77777777" w:rsidR="00577B8C" w:rsidRDefault="00027909">
      <w:pPr>
        <w:ind w:left="-3"/>
      </w:pPr>
      <w:r>
        <w:t xml:space="preserve">Madame/Monsieur la/le Président(e) expose aux membres du Conseil Syndical que :                                           </w:t>
      </w:r>
      <w:proofErr w:type="gramStart"/>
      <w:r>
        <w:t xml:space="preserve">   (</w:t>
      </w:r>
      <w:proofErr w:type="gramEnd"/>
      <w:r>
        <w:t xml:space="preserve">1) </w:t>
      </w:r>
    </w:p>
    <w:p w14:paraId="43366C43" w14:textId="77777777" w:rsidR="00577B8C" w:rsidRDefault="00027909">
      <w:pPr>
        <w:spacing w:after="0" w:line="259" w:lineRule="auto"/>
        <w:ind w:left="1" w:firstLine="0"/>
        <w:jc w:val="left"/>
      </w:pPr>
      <w:r>
        <w:t xml:space="preserve"> </w:t>
      </w:r>
    </w:p>
    <w:p w14:paraId="19E42773" w14:textId="77777777" w:rsidR="00577B8C" w:rsidRDefault="00027909">
      <w:pPr>
        <w:ind w:left="-3"/>
      </w:pPr>
      <w:r>
        <w:t xml:space="preserve">La réforme de la protection sociale complémentaire (PSC) dans la fonction publique territoriale, initiée par l’ordonnance n°2021175 du 17 février 2021, place la couverture des risques prévoyance et santé des agents au premier plan de la responsabilité des employeurs publics territoriaux. </w:t>
      </w:r>
    </w:p>
    <w:p w14:paraId="60CA29D6" w14:textId="77777777" w:rsidR="00577B8C" w:rsidRDefault="00027909">
      <w:pPr>
        <w:spacing w:after="0" w:line="259" w:lineRule="auto"/>
        <w:ind w:left="853" w:firstLine="0"/>
        <w:jc w:val="left"/>
      </w:pPr>
      <w:r>
        <w:t xml:space="preserve"> </w:t>
      </w:r>
    </w:p>
    <w:p w14:paraId="46B3E663" w14:textId="77777777" w:rsidR="00577B8C" w:rsidRDefault="00027909">
      <w:pPr>
        <w:ind w:left="-3"/>
      </w:pPr>
      <w:r>
        <w:t xml:space="preserve">Elle introduit notamment une obligation pour ces derniers de mettre en œuvre une participation financière à la couverture du risque prévoyance de leurs agents à compter du </w:t>
      </w:r>
      <w:r>
        <w:rPr>
          <w:b/>
        </w:rPr>
        <w:t>1</w:t>
      </w:r>
      <w:r>
        <w:rPr>
          <w:b/>
          <w:vertAlign w:val="superscript"/>
        </w:rPr>
        <w:t>er</w:t>
      </w:r>
      <w:r>
        <w:rPr>
          <w:b/>
        </w:rPr>
        <w:t xml:space="preserve"> janvier 2025</w:t>
      </w:r>
      <w:r>
        <w:t xml:space="preserve">, puis à celle des risques frais de santé à compter du </w:t>
      </w:r>
      <w:r>
        <w:rPr>
          <w:b/>
        </w:rPr>
        <w:t>1</w:t>
      </w:r>
      <w:r>
        <w:rPr>
          <w:b/>
          <w:vertAlign w:val="superscript"/>
        </w:rPr>
        <w:t>er</w:t>
      </w:r>
      <w:r>
        <w:rPr>
          <w:b/>
        </w:rPr>
        <w:t xml:space="preserve"> janvier 2026</w:t>
      </w:r>
      <w:r>
        <w:t xml:space="preserve">, ainsi que des niveaux minimums de couverture pour chacun des risques. Le décret n°2022-581 du 20 avril 2022 est venu en préciser les modalités. </w:t>
      </w:r>
    </w:p>
    <w:p w14:paraId="7E9A302A" w14:textId="77777777" w:rsidR="00577B8C" w:rsidRDefault="00027909">
      <w:pPr>
        <w:spacing w:after="0" w:line="259" w:lineRule="auto"/>
        <w:ind w:left="1" w:firstLine="0"/>
        <w:jc w:val="left"/>
      </w:pPr>
      <w:r>
        <w:t xml:space="preserve"> </w:t>
      </w:r>
    </w:p>
    <w:p w14:paraId="7C36B10B" w14:textId="77777777" w:rsidR="00577B8C" w:rsidRDefault="00027909">
      <w:pPr>
        <w:ind w:left="-3"/>
      </w:pPr>
      <w:r>
        <w:t xml:space="preserve">Les garanties minimales éligibles à la participation de l’employeur doivent être proposées selon le mode de contractualisation : contrat individuel d’assurance labellisé, ou contrat collectif d’assurance à adhésion facultative - ou obligatoire - souscrit dans le cadre d’une convention de participation. </w:t>
      </w:r>
      <w:r>
        <w:rPr>
          <w:i/>
        </w:rPr>
        <w:t xml:space="preserve">Cette convention est conclue, à l'issue d'une procédure d'appel à concurrence, avec un organisme d'assurance soit par l’employeur, </w:t>
      </w:r>
      <w:r>
        <w:rPr>
          <w:b/>
          <w:i/>
        </w:rPr>
        <w:t xml:space="preserve">soit par le centre de gestion du ressort de l’employeur. </w:t>
      </w:r>
    </w:p>
    <w:p w14:paraId="5932E184" w14:textId="77777777" w:rsidR="00577B8C" w:rsidRDefault="00027909">
      <w:pPr>
        <w:spacing w:after="0" w:line="259" w:lineRule="auto"/>
        <w:ind w:left="1" w:firstLine="0"/>
        <w:jc w:val="left"/>
      </w:pPr>
      <w:r>
        <w:t xml:space="preserve"> </w:t>
      </w:r>
    </w:p>
    <w:p w14:paraId="10025BCC" w14:textId="1563B27E" w:rsidR="00577B8C" w:rsidRDefault="00027909">
      <w:pPr>
        <w:spacing w:after="112"/>
        <w:ind w:left="-3"/>
      </w:pPr>
      <w:r>
        <w:t>Afin de permettre à l’ensemble des collectivités affiliées au CDG2</w:t>
      </w:r>
      <w:r w:rsidR="00FB303E">
        <w:t>A</w:t>
      </w:r>
      <w:r>
        <w:t xml:space="preserve"> de bénéficier de dispositifs de PSC mutualisés, le CDG a lancé une première consultation en 2024 pour le risque prévoyance et une seconde en 2025 pour le risque santé visant à proposer des conventions de participation dès 2026.  </w:t>
      </w:r>
    </w:p>
    <w:p w14:paraId="45886897" w14:textId="1E5E1AC3" w:rsidR="00577B8C" w:rsidRDefault="00027909">
      <w:pPr>
        <w:ind w:left="-3"/>
      </w:pPr>
      <w:r>
        <w:t>A l’issue de la procédure de consultation, le CDG2</w:t>
      </w:r>
      <w:r w:rsidR="00FB303E">
        <w:t>A</w:t>
      </w:r>
      <w:r>
        <w:t xml:space="preserve"> a souscrit une convention de participation pour les risques prévoyance et santé avec le groupement Mutuelle Nationale Territoriale-Mutuelle de la Corse, pour une durée de six ans, à compter du 1</w:t>
      </w:r>
      <w:r>
        <w:rPr>
          <w:vertAlign w:val="superscript"/>
        </w:rPr>
        <w:t>er</w:t>
      </w:r>
      <w:r>
        <w:t xml:space="preserve"> </w:t>
      </w:r>
      <w:r w:rsidR="00FB303E">
        <w:t>juillet</w:t>
      </w:r>
      <w:r>
        <w:t xml:space="preserve"> 2026. </w:t>
      </w:r>
    </w:p>
    <w:p w14:paraId="1D214DA3" w14:textId="77777777" w:rsidR="00577B8C" w:rsidRDefault="00027909">
      <w:pPr>
        <w:spacing w:after="0" w:line="259" w:lineRule="auto"/>
        <w:ind w:left="1" w:firstLine="0"/>
        <w:jc w:val="left"/>
      </w:pPr>
      <w:r>
        <w:t xml:space="preserve"> </w:t>
      </w:r>
    </w:p>
    <w:p w14:paraId="21AC2575" w14:textId="77777777" w:rsidR="00577B8C" w:rsidRDefault="00027909">
      <w:pPr>
        <w:spacing w:after="33"/>
        <w:ind w:left="-3"/>
      </w:pPr>
      <w:r>
        <w:t xml:space="preserve">Les collectivités territoriales et établissements publics peuvent désormais adhérer à la convention de participation sur délibération de leur assemblée délibérante, après consultation du comité social territorial. </w:t>
      </w:r>
    </w:p>
    <w:p w14:paraId="6425B8AB" w14:textId="77777777" w:rsidR="00577B8C" w:rsidRDefault="00027909">
      <w:pPr>
        <w:spacing w:after="0" w:line="259" w:lineRule="auto"/>
        <w:ind w:left="1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162A56AF" w14:textId="77777777" w:rsidR="00577B8C" w:rsidRDefault="00027909">
      <w:pPr>
        <w:ind w:left="-3"/>
      </w:pPr>
      <w:r>
        <w:t xml:space="preserve">La proposition de Madame/Monsieur le Maire est </w:t>
      </w:r>
      <w:proofErr w:type="gramStart"/>
      <w:r>
        <w:t>mise</w:t>
      </w:r>
      <w:proofErr w:type="gramEnd"/>
      <w:r>
        <w:t xml:space="preserve"> aux voix             </w:t>
      </w:r>
      <w:proofErr w:type="gramStart"/>
      <w:r>
        <w:t xml:space="preserve">   (</w:t>
      </w:r>
      <w:proofErr w:type="gramEnd"/>
      <w:r>
        <w:t xml:space="preserve">1) </w:t>
      </w:r>
    </w:p>
    <w:p w14:paraId="714C33E4" w14:textId="77777777" w:rsidR="00577B8C" w:rsidRDefault="00027909">
      <w:pPr>
        <w:ind w:left="-3"/>
      </w:pPr>
      <w:r>
        <w:t xml:space="preserve">La proposition de Madame/Monsieur la/le Président(e) est mise aux voix (1) </w:t>
      </w:r>
    </w:p>
    <w:p w14:paraId="136F9423" w14:textId="77777777" w:rsidR="00577B8C" w:rsidRDefault="00027909">
      <w:pPr>
        <w:spacing w:after="0" w:line="259" w:lineRule="auto"/>
        <w:ind w:left="1" w:firstLine="0"/>
        <w:jc w:val="left"/>
      </w:pPr>
      <w:r>
        <w:t xml:space="preserve"> </w:t>
      </w:r>
    </w:p>
    <w:p w14:paraId="3A92C22E" w14:textId="77777777" w:rsidR="00577B8C" w:rsidRDefault="00027909">
      <w:pPr>
        <w:ind w:left="-3"/>
      </w:pPr>
      <w:r>
        <w:t xml:space="preserve">Vu le Code Général des Collectivités Territoriales ; </w:t>
      </w:r>
    </w:p>
    <w:p w14:paraId="2B3032C8" w14:textId="77777777" w:rsidR="00577B8C" w:rsidRDefault="00027909">
      <w:pPr>
        <w:spacing w:after="0" w:line="259" w:lineRule="auto"/>
        <w:ind w:left="1" w:firstLine="0"/>
        <w:jc w:val="left"/>
      </w:pPr>
      <w:r>
        <w:t xml:space="preserve"> </w:t>
      </w:r>
    </w:p>
    <w:p w14:paraId="7318F4DA" w14:textId="77777777" w:rsidR="00577B8C" w:rsidRDefault="00027909">
      <w:pPr>
        <w:ind w:left="-3"/>
      </w:pPr>
      <w:r>
        <w:t xml:space="preserve">Vu le Code général de la fonction publique, et notamment les articles L.452-11, L. 221-1 à L. 227-4 et L. 827-1 à L. 827-12 ; </w:t>
      </w:r>
    </w:p>
    <w:p w14:paraId="1F763301" w14:textId="77777777" w:rsidR="00577B8C" w:rsidRDefault="00027909">
      <w:pPr>
        <w:spacing w:after="0" w:line="259" w:lineRule="auto"/>
        <w:ind w:left="1" w:firstLine="0"/>
        <w:jc w:val="left"/>
      </w:pPr>
      <w:r>
        <w:t xml:space="preserve"> </w:t>
      </w:r>
    </w:p>
    <w:p w14:paraId="148F5EBE" w14:textId="77777777" w:rsidR="00577B8C" w:rsidRDefault="00027909">
      <w:pPr>
        <w:ind w:left="-3"/>
      </w:pPr>
      <w:r>
        <w:t xml:space="preserve">Vu l’ordonnance 2021-174 du 17 février 2021 relative à la négociation et aux accords collectifs dans la fonction publique ; </w:t>
      </w:r>
    </w:p>
    <w:p w14:paraId="5B326D66" w14:textId="77777777" w:rsidR="00577B8C" w:rsidRDefault="00027909">
      <w:pPr>
        <w:spacing w:after="0" w:line="259" w:lineRule="auto"/>
        <w:ind w:left="1" w:firstLine="0"/>
        <w:jc w:val="left"/>
      </w:pPr>
      <w:r>
        <w:t xml:space="preserve"> </w:t>
      </w:r>
    </w:p>
    <w:p w14:paraId="389BBBBF" w14:textId="77777777" w:rsidR="00577B8C" w:rsidRDefault="00027909">
      <w:pPr>
        <w:ind w:left="-3"/>
      </w:pPr>
      <w:r>
        <w:t xml:space="preserve">Vu l’ordonnance 2021-175 du 17 février 2021 relative à la protection sociale complémentaire dans la fonction publique ; </w:t>
      </w:r>
    </w:p>
    <w:p w14:paraId="497E521F" w14:textId="77777777" w:rsidR="00577B8C" w:rsidRDefault="00027909">
      <w:pPr>
        <w:spacing w:after="0" w:line="259" w:lineRule="auto"/>
        <w:ind w:left="1" w:firstLine="0"/>
        <w:jc w:val="left"/>
      </w:pPr>
      <w:r>
        <w:t xml:space="preserve"> </w:t>
      </w:r>
    </w:p>
    <w:p w14:paraId="0E2150E6" w14:textId="77777777" w:rsidR="00577B8C" w:rsidRDefault="00027909">
      <w:pPr>
        <w:ind w:left="-3"/>
      </w:pPr>
      <w:r>
        <w:t xml:space="preserve">Vu l’article 40 de la loi n° 2019-828 du 6 août 2019 de transformation de la fonction publique ; </w:t>
      </w:r>
    </w:p>
    <w:p w14:paraId="2F292EAB" w14:textId="77777777" w:rsidR="00577B8C" w:rsidRDefault="00027909">
      <w:pPr>
        <w:spacing w:after="0" w:line="259" w:lineRule="auto"/>
        <w:ind w:left="1" w:firstLine="0"/>
        <w:jc w:val="left"/>
      </w:pPr>
      <w:r>
        <w:t xml:space="preserve"> </w:t>
      </w:r>
    </w:p>
    <w:p w14:paraId="59F028EA" w14:textId="77777777" w:rsidR="00577B8C" w:rsidRDefault="00027909">
      <w:pPr>
        <w:ind w:left="-3"/>
      </w:pPr>
      <w:r>
        <w:t xml:space="preserve">Vu le décret n°2011-1474 du 8 novembre 2011 relatif à la participation des collectivités territoriales et leurs établissements publics au financement de la protection sociale complémentaire de leurs agents ; </w:t>
      </w:r>
    </w:p>
    <w:p w14:paraId="6D5E8E31" w14:textId="77777777" w:rsidR="00577B8C" w:rsidRDefault="00027909">
      <w:pPr>
        <w:spacing w:after="0" w:line="259" w:lineRule="auto"/>
        <w:ind w:left="2" w:firstLine="0"/>
        <w:jc w:val="left"/>
      </w:pPr>
      <w:r>
        <w:t xml:space="preserve"> </w:t>
      </w:r>
    </w:p>
    <w:p w14:paraId="5F81F14C" w14:textId="77777777" w:rsidR="00577B8C" w:rsidRDefault="00027909">
      <w:pPr>
        <w:ind w:left="-3"/>
      </w:pPr>
      <w:r>
        <w:t xml:space="preserve">Vu le décret 2022-581 du 20 avril 2022 relatif aux garanties de protection sociale complémentaire et à la participation obligatoire des collectivités territoriales et de leurs établissements publics à leur financement ; </w:t>
      </w:r>
    </w:p>
    <w:p w14:paraId="1712E86C" w14:textId="77777777" w:rsidR="00577B8C" w:rsidRDefault="00027909">
      <w:pPr>
        <w:spacing w:after="0" w:line="259" w:lineRule="auto"/>
        <w:ind w:left="2" w:firstLine="0"/>
        <w:jc w:val="left"/>
      </w:pPr>
      <w:r>
        <w:t xml:space="preserve"> </w:t>
      </w:r>
    </w:p>
    <w:p w14:paraId="4B6B3BB8" w14:textId="77777777" w:rsidR="00577B8C" w:rsidRDefault="00027909">
      <w:pPr>
        <w:ind w:left="-3"/>
      </w:pPr>
      <w:r>
        <w:t xml:space="preserve">Vu la circulaire N°RDFB 1220789 C du 25 mai 2012 relative à la participation des collectivités territoriales et des établissements publics à la protection sociale complémentaire de leurs agents ; </w:t>
      </w:r>
    </w:p>
    <w:p w14:paraId="6BDEDC6E" w14:textId="77777777" w:rsidR="00577B8C" w:rsidRDefault="00027909">
      <w:pPr>
        <w:spacing w:after="0" w:line="259" w:lineRule="auto"/>
        <w:ind w:left="2" w:firstLine="0"/>
        <w:jc w:val="left"/>
      </w:pPr>
      <w:r>
        <w:lastRenderedPageBreak/>
        <w:t xml:space="preserve"> </w:t>
      </w:r>
    </w:p>
    <w:p w14:paraId="5FBB58F4" w14:textId="77777777" w:rsidR="00577B8C" w:rsidRDefault="00027909">
      <w:pPr>
        <w:ind w:left="-3"/>
      </w:pPr>
      <w:r>
        <w:t xml:space="preserve">Vu l’accord collectif national du 11 juillet 2023 portant réforme de la Protection Sociale Complémentaire dans la Fonction Publique </w:t>
      </w:r>
    </w:p>
    <w:p w14:paraId="31505F2F" w14:textId="77777777" w:rsidR="00577B8C" w:rsidRDefault="00027909">
      <w:pPr>
        <w:ind w:left="-3"/>
      </w:pPr>
      <w:r>
        <w:t xml:space="preserve">Territoriale ; </w:t>
      </w:r>
    </w:p>
    <w:p w14:paraId="7360600B" w14:textId="77777777" w:rsidR="00577B8C" w:rsidRDefault="00027909">
      <w:pPr>
        <w:spacing w:after="0" w:line="259" w:lineRule="auto"/>
        <w:ind w:left="2" w:firstLine="0"/>
        <w:jc w:val="left"/>
      </w:pPr>
      <w:r>
        <w:t xml:space="preserve"> </w:t>
      </w:r>
      <w:r>
        <w:tab/>
        <w:t xml:space="preserve"> </w:t>
      </w:r>
    </w:p>
    <w:p w14:paraId="53517B42" w14:textId="77777777" w:rsidR="00577B8C" w:rsidRDefault="00027909">
      <w:pPr>
        <w:spacing w:after="0" w:line="259" w:lineRule="auto"/>
        <w:ind w:left="1" w:firstLine="0"/>
        <w:jc w:val="left"/>
      </w:pPr>
      <w:r>
        <w:t xml:space="preserve"> </w:t>
      </w:r>
    </w:p>
    <w:p w14:paraId="77F27727" w14:textId="77777777" w:rsidR="00577B8C" w:rsidRDefault="00027909">
      <w:pPr>
        <w:spacing w:after="0" w:line="259" w:lineRule="auto"/>
        <w:ind w:left="1" w:firstLine="0"/>
        <w:jc w:val="left"/>
      </w:pPr>
      <w:r>
        <w:t xml:space="preserve"> </w:t>
      </w:r>
    </w:p>
    <w:p w14:paraId="2BD20DC1" w14:textId="67C41DD4" w:rsidR="00577B8C" w:rsidRDefault="00027909">
      <w:pPr>
        <w:spacing w:after="131"/>
        <w:ind w:left="-3"/>
      </w:pPr>
      <w:r>
        <w:t>Vu la convention de la participation signée pour une durée de six ans à compter du 1</w:t>
      </w:r>
      <w:r>
        <w:rPr>
          <w:vertAlign w:val="superscript"/>
        </w:rPr>
        <w:t>er</w:t>
      </w:r>
      <w:r>
        <w:t xml:space="preserve"> </w:t>
      </w:r>
      <w:r w:rsidR="00FB303E">
        <w:t xml:space="preserve">juillet </w:t>
      </w:r>
      <w:r>
        <w:t>2026, entre le CDG2</w:t>
      </w:r>
      <w:r w:rsidR="00FB303E">
        <w:t>A</w:t>
      </w:r>
      <w:r>
        <w:t xml:space="preserve"> et : </w:t>
      </w:r>
    </w:p>
    <w:p w14:paraId="34665EE2" w14:textId="77777777" w:rsidR="00577B8C" w:rsidRDefault="00027909">
      <w:pPr>
        <w:numPr>
          <w:ilvl w:val="0"/>
          <w:numId w:val="1"/>
        </w:numPr>
        <w:spacing w:after="112"/>
        <w:ind w:hanging="360"/>
      </w:pPr>
      <w:proofErr w:type="gramStart"/>
      <w:r>
        <w:t>pour</w:t>
      </w:r>
      <w:proofErr w:type="gramEnd"/>
      <w:r>
        <w:t xml:space="preserve"> le risque </w:t>
      </w:r>
      <w:r>
        <w:rPr>
          <w:u w:val="single" w:color="000000"/>
        </w:rPr>
        <w:t>prévoyance</w:t>
      </w:r>
      <w:r>
        <w:t xml:space="preserve">, il s’agit d’un groupement composé de la Mutuelle Nationale Territoriale (le mandataire) et de la Mutuelle de la Corse (MDC) ; </w:t>
      </w:r>
    </w:p>
    <w:p w14:paraId="5652DFAA" w14:textId="77777777" w:rsidR="00577B8C" w:rsidRDefault="00027909">
      <w:pPr>
        <w:numPr>
          <w:ilvl w:val="0"/>
          <w:numId w:val="1"/>
        </w:numPr>
        <w:ind w:hanging="360"/>
      </w:pPr>
      <w:proofErr w:type="gramStart"/>
      <w:r>
        <w:t>pour</w:t>
      </w:r>
      <w:proofErr w:type="gramEnd"/>
      <w:r>
        <w:t xml:space="preserve"> le risque </w:t>
      </w:r>
      <w:r>
        <w:rPr>
          <w:u w:val="single" w:color="000000"/>
        </w:rPr>
        <w:t>santé</w:t>
      </w:r>
      <w:r>
        <w:t xml:space="preserve">, il s’agit d’un groupement composé de la Mutuelle de la Corse (le mandataire) et de la Mutuelle Nationale Territoriale (MNT). </w:t>
      </w:r>
    </w:p>
    <w:p w14:paraId="445B5540" w14:textId="77777777" w:rsidR="00577B8C" w:rsidRDefault="00027909">
      <w:pPr>
        <w:spacing w:after="0" w:line="259" w:lineRule="auto"/>
        <w:ind w:left="1" w:firstLine="0"/>
        <w:jc w:val="left"/>
      </w:pPr>
      <w:r>
        <w:t xml:space="preserve"> </w:t>
      </w:r>
    </w:p>
    <w:p w14:paraId="7EE23F94" w14:textId="77777777" w:rsidR="00577B8C" w:rsidRDefault="00027909">
      <w:pPr>
        <w:spacing w:after="0" w:line="259" w:lineRule="auto"/>
        <w:ind w:left="1" w:firstLine="0"/>
        <w:jc w:val="left"/>
      </w:pPr>
      <w:r>
        <w:rPr>
          <w:shd w:val="clear" w:color="auto" w:fill="00FFFF"/>
        </w:rPr>
        <w:t>Vu l’avis du Comité Social Territorial du XXXXX</w:t>
      </w:r>
      <w:r>
        <w:t xml:space="preserve">  </w:t>
      </w:r>
    </w:p>
    <w:p w14:paraId="48AE0DF8" w14:textId="77777777" w:rsidR="00577B8C" w:rsidRDefault="00027909">
      <w:pPr>
        <w:spacing w:after="0" w:line="259" w:lineRule="auto"/>
        <w:ind w:left="1" w:firstLine="0"/>
        <w:jc w:val="left"/>
      </w:pPr>
      <w:r>
        <w:t xml:space="preserve"> </w:t>
      </w:r>
    </w:p>
    <w:p w14:paraId="585AD103" w14:textId="012EF7BB" w:rsidR="00577B8C" w:rsidRDefault="00027909">
      <w:pPr>
        <w:ind w:left="-3"/>
      </w:pPr>
      <w:r>
        <w:t>Considérant, que « nom de la collectivité » (2) souhaite participer au financement des contrats souscrits par les agents dans le cadre de la convention de participation conclue par le CDG2</w:t>
      </w:r>
      <w:r w:rsidR="00FB303E">
        <w:t>A</w:t>
      </w:r>
      <w:r>
        <w:t xml:space="preserve"> à hauteur de : </w:t>
      </w:r>
    </w:p>
    <w:p w14:paraId="2F114BD7" w14:textId="77777777" w:rsidR="00577B8C" w:rsidRDefault="00027909">
      <w:pPr>
        <w:spacing w:after="0" w:line="259" w:lineRule="auto"/>
        <w:ind w:left="1" w:firstLine="0"/>
        <w:jc w:val="left"/>
      </w:pPr>
      <w:r>
        <w:t xml:space="preserve"> </w:t>
      </w:r>
    </w:p>
    <w:p w14:paraId="45973239" w14:textId="77777777" w:rsidR="00577B8C" w:rsidRDefault="00027909">
      <w:pPr>
        <w:numPr>
          <w:ilvl w:val="0"/>
          <w:numId w:val="1"/>
        </w:numPr>
        <w:spacing w:after="96"/>
        <w:ind w:hanging="360"/>
      </w:pPr>
      <w:r>
        <w:t xml:space="preserve">… euros mensuels (2) par agent </w:t>
      </w:r>
      <w:r>
        <w:rPr>
          <w:b/>
        </w:rPr>
        <w:t xml:space="preserve">pour le risque prévoyance </w:t>
      </w:r>
      <w:r>
        <w:rPr>
          <w:i/>
        </w:rPr>
        <w:t xml:space="preserve">(7€ minimum) </w:t>
      </w:r>
    </w:p>
    <w:p w14:paraId="546E9A9C" w14:textId="77777777" w:rsidR="00577B8C" w:rsidRDefault="00027909">
      <w:pPr>
        <w:numPr>
          <w:ilvl w:val="0"/>
          <w:numId w:val="1"/>
        </w:numPr>
        <w:spacing w:after="93"/>
        <w:ind w:hanging="360"/>
      </w:pPr>
      <w:r>
        <w:t xml:space="preserve">… euros mensuels (2) par agent OU indiquer si instauration de critère sociaux d’attribution </w:t>
      </w:r>
      <w:r>
        <w:rPr>
          <w:b/>
        </w:rPr>
        <w:t xml:space="preserve">pour le risque santé </w:t>
      </w:r>
      <w:r>
        <w:rPr>
          <w:i/>
        </w:rPr>
        <w:t xml:space="preserve">(15€ minimum) </w:t>
      </w:r>
    </w:p>
    <w:p w14:paraId="322E2DB6" w14:textId="77777777" w:rsidR="00577B8C" w:rsidRDefault="00027909">
      <w:pPr>
        <w:spacing w:after="0" w:line="259" w:lineRule="auto"/>
        <w:ind w:left="1" w:firstLine="0"/>
        <w:jc w:val="left"/>
      </w:pPr>
      <w:r>
        <w:t xml:space="preserve"> </w:t>
      </w:r>
    </w:p>
    <w:p w14:paraId="309C6D32" w14:textId="77777777" w:rsidR="00577B8C" w:rsidRDefault="00027909">
      <w:pPr>
        <w:spacing w:after="0" w:line="259" w:lineRule="auto"/>
        <w:ind w:left="1" w:firstLine="0"/>
        <w:jc w:val="left"/>
      </w:pPr>
      <w:r>
        <w:t xml:space="preserve"> </w:t>
      </w:r>
    </w:p>
    <w:p w14:paraId="7C15D4FA" w14:textId="77777777" w:rsidR="00577B8C" w:rsidRDefault="00027909">
      <w:pPr>
        <w:ind w:left="-3"/>
      </w:pPr>
      <w:r>
        <w:t xml:space="preserve">Le Conseil Municipal          </w:t>
      </w:r>
      <w:proofErr w:type="gramStart"/>
      <w:r>
        <w:t xml:space="preserve">   (</w:t>
      </w:r>
      <w:proofErr w:type="gramEnd"/>
      <w:r>
        <w:t xml:space="preserve">1) </w:t>
      </w:r>
    </w:p>
    <w:p w14:paraId="6C987567" w14:textId="77777777" w:rsidR="00577B8C" w:rsidRDefault="00027909">
      <w:pPr>
        <w:ind w:left="-3" w:right="7408"/>
      </w:pPr>
      <w:r>
        <w:t>Le Conseil Communautaire</w:t>
      </w:r>
      <w:proofErr w:type="gramStart"/>
      <w:r>
        <w:t xml:space="preserve">   (</w:t>
      </w:r>
      <w:proofErr w:type="gramEnd"/>
      <w:r>
        <w:t xml:space="preserve">1) Le Conseil Syndical            </w:t>
      </w:r>
      <w:proofErr w:type="gramStart"/>
      <w:r>
        <w:t xml:space="preserve">   (</w:t>
      </w:r>
      <w:proofErr w:type="gramEnd"/>
      <w:r>
        <w:t xml:space="preserve">1) </w:t>
      </w:r>
    </w:p>
    <w:p w14:paraId="2FDCD08D" w14:textId="77777777" w:rsidR="00577B8C" w:rsidRDefault="00027909">
      <w:pPr>
        <w:spacing w:after="0" w:line="259" w:lineRule="auto"/>
        <w:ind w:left="1" w:firstLine="0"/>
        <w:jc w:val="left"/>
      </w:pPr>
      <w:r>
        <w:t xml:space="preserve"> </w:t>
      </w:r>
    </w:p>
    <w:p w14:paraId="45398CDC" w14:textId="77777777" w:rsidR="00577B8C" w:rsidRDefault="00027909">
      <w:pPr>
        <w:ind w:left="-3"/>
      </w:pPr>
      <w:r>
        <w:t xml:space="preserve">Après en avoir délibéré décide : </w:t>
      </w:r>
    </w:p>
    <w:p w14:paraId="4BDDB361" w14:textId="77777777" w:rsidR="00577B8C" w:rsidRDefault="00027909">
      <w:pPr>
        <w:spacing w:after="0" w:line="259" w:lineRule="auto"/>
        <w:ind w:left="1" w:right="9490" w:firstLine="0"/>
        <w:jc w:val="left"/>
      </w:pPr>
      <w:r>
        <w:t xml:space="preserve"> </w:t>
      </w:r>
    </w:p>
    <w:tbl>
      <w:tblPr>
        <w:tblStyle w:val="TableGrid"/>
        <w:tblpPr w:vertAnchor="text" w:tblpX="361" w:tblpY="-37"/>
        <w:tblOverlap w:val="never"/>
        <w:tblW w:w="360" w:type="dxa"/>
        <w:tblInd w:w="0" w:type="dxa"/>
        <w:tblCellMar>
          <w:top w:w="36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</w:tblGrid>
      <w:tr w:rsidR="00577B8C" w14:paraId="5248F7C7" w14:textId="77777777">
        <w:trPr>
          <w:trHeight w:val="20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133779D1" w14:textId="77777777" w:rsidR="00577B8C" w:rsidRDefault="00027909">
            <w:pPr>
              <w:spacing w:after="0" w:line="259" w:lineRule="auto"/>
              <w:ind w:left="0" w:firstLine="0"/>
              <w:jc w:val="left"/>
            </w:pPr>
            <w:r>
              <w:rPr>
                <w:rFonts w:ascii="Trebuchet MS" w:eastAsia="Trebuchet MS" w:hAnsi="Trebuchet MS" w:cs="Trebuchet MS"/>
              </w:rPr>
              <w:t>-</w:t>
            </w:r>
            <w:r>
              <w:t xml:space="preserve"> </w:t>
            </w:r>
          </w:p>
        </w:tc>
      </w:tr>
    </w:tbl>
    <w:p w14:paraId="5456779E" w14:textId="694D9E28" w:rsidR="00577B8C" w:rsidRDefault="00027909">
      <w:pPr>
        <w:ind w:left="731"/>
      </w:pPr>
      <w:proofErr w:type="gramStart"/>
      <w:r>
        <w:rPr>
          <w:b/>
        </w:rPr>
        <w:t>d’adhérer</w:t>
      </w:r>
      <w:proofErr w:type="gramEnd"/>
      <w:r>
        <w:t xml:space="preserve"> à la convention de participation pour les risques prévoyance et santé conclue par le CDG2</w:t>
      </w:r>
      <w:r w:rsidR="00FB303E">
        <w:t>A</w:t>
      </w:r>
      <w:r>
        <w:t xml:space="preserve"> et le groupement MNT-MDC, à compter du </w:t>
      </w:r>
      <w:proofErr w:type="spellStart"/>
      <w:r>
        <w:rPr>
          <w:shd w:val="clear" w:color="auto" w:fill="00FFFF"/>
        </w:rPr>
        <w:t>xxxxx</w:t>
      </w:r>
      <w:proofErr w:type="spellEnd"/>
      <w:r>
        <w:t xml:space="preserve"> </w:t>
      </w:r>
    </w:p>
    <w:p w14:paraId="1437B893" w14:textId="201F4DA8" w:rsidR="00577B8C" w:rsidRDefault="00027909">
      <w:pPr>
        <w:numPr>
          <w:ilvl w:val="0"/>
          <w:numId w:val="1"/>
        </w:numPr>
        <w:spacing w:after="35"/>
        <w:ind w:hanging="360"/>
      </w:pPr>
      <w:r>
        <w:rPr>
          <w:b/>
        </w:rPr>
        <w:t>d’instaurer</w:t>
      </w:r>
      <w:r>
        <w:t xml:space="preserve"> la participation au financement des contrats et règlements souscrits par les agents de la collectivité dans le cadre de la convention de participation conclue par le CDG2</w:t>
      </w:r>
      <w:r w:rsidR="00FB303E">
        <w:t>A</w:t>
      </w:r>
      <w:r>
        <w:t xml:space="preserve"> pour les risques prévoyance et santé, selon les conditions reprises ci-dessus, et d’inscrire au budget les crédits nécessaires à son paiement. </w:t>
      </w:r>
    </w:p>
    <w:p w14:paraId="38B0A084" w14:textId="77777777" w:rsidR="00577B8C" w:rsidRDefault="00027909">
      <w:pPr>
        <w:numPr>
          <w:ilvl w:val="0"/>
          <w:numId w:val="1"/>
        </w:numPr>
        <w:spacing w:after="25"/>
        <w:ind w:hanging="360"/>
      </w:pPr>
      <w:proofErr w:type="gramStart"/>
      <w:r>
        <w:rPr>
          <w:b/>
        </w:rPr>
        <w:t>d’autoriser</w:t>
      </w:r>
      <w:proofErr w:type="gramEnd"/>
      <w:r>
        <w:t xml:space="preserve"> le Maire/Président à signer tout document en découlant. </w:t>
      </w:r>
    </w:p>
    <w:p w14:paraId="6B0ABBDF" w14:textId="77777777" w:rsidR="00577B8C" w:rsidRDefault="00027909">
      <w:pPr>
        <w:spacing w:after="213" w:line="259" w:lineRule="auto"/>
        <w:ind w:left="361" w:firstLine="0"/>
        <w:jc w:val="left"/>
      </w:pPr>
      <w:r>
        <w:t xml:space="preserve"> </w:t>
      </w:r>
    </w:p>
    <w:p w14:paraId="15D644A3" w14:textId="77777777" w:rsidR="00577B8C" w:rsidRDefault="00027909">
      <w:pPr>
        <w:spacing w:after="0" w:line="259" w:lineRule="auto"/>
        <w:ind w:left="1" w:firstLine="0"/>
        <w:jc w:val="left"/>
      </w:pPr>
      <w:r>
        <w:t xml:space="preserve"> </w:t>
      </w:r>
    </w:p>
    <w:p w14:paraId="5813E6F9" w14:textId="77777777" w:rsidR="00577B8C" w:rsidRDefault="00027909">
      <w:pPr>
        <w:ind w:left="-3"/>
      </w:pPr>
      <w:r>
        <w:t xml:space="preserve">Fait et délibéré, les jour, mois et an que dessus. </w:t>
      </w:r>
    </w:p>
    <w:p w14:paraId="0E90BC6C" w14:textId="77777777" w:rsidR="00577B8C" w:rsidRDefault="00027909">
      <w:pPr>
        <w:spacing w:after="1" w:line="259" w:lineRule="auto"/>
        <w:ind w:left="1" w:firstLine="0"/>
        <w:jc w:val="left"/>
      </w:pPr>
      <w:r>
        <w:t xml:space="preserve"> </w:t>
      </w:r>
    </w:p>
    <w:p w14:paraId="6199262B" w14:textId="77777777" w:rsidR="00577B8C" w:rsidRDefault="00027909">
      <w:pPr>
        <w:tabs>
          <w:tab w:val="center" w:pos="709"/>
          <w:tab w:val="center" w:pos="1417"/>
          <w:tab w:val="center" w:pos="2125"/>
          <w:tab w:val="center" w:pos="2833"/>
          <w:tab w:val="center" w:pos="3541"/>
          <w:tab w:val="center" w:pos="4249"/>
          <w:tab w:val="center" w:pos="4957"/>
          <w:tab w:val="center" w:pos="6721"/>
        </w:tabs>
        <w:ind w:left="-13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LE MAIRE                  </w:t>
      </w:r>
      <w:proofErr w:type="gramStart"/>
      <w:r>
        <w:t xml:space="preserve">   (</w:t>
      </w:r>
      <w:proofErr w:type="gramEnd"/>
      <w:r>
        <w:t xml:space="preserve">1) </w:t>
      </w:r>
    </w:p>
    <w:p w14:paraId="4B5A1C88" w14:textId="77777777" w:rsidR="00577B8C" w:rsidRDefault="00027909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730"/>
        </w:tabs>
        <w:ind w:left="-13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LE/LA PRESIDENT(</w:t>
      </w:r>
      <w:proofErr w:type="gramStart"/>
      <w:r>
        <w:t>E)  (</w:t>
      </w:r>
      <w:proofErr w:type="gramEnd"/>
      <w:r>
        <w:t xml:space="preserve">1) </w:t>
      </w:r>
    </w:p>
    <w:p w14:paraId="5B05703C" w14:textId="77777777" w:rsidR="00577B8C" w:rsidRDefault="00027909">
      <w:pPr>
        <w:spacing w:after="0" w:line="259" w:lineRule="auto"/>
        <w:ind w:left="0" w:firstLine="0"/>
        <w:jc w:val="left"/>
      </w:pPr>
      <w:r>
        <w:t xml:space="preserve"> </w:t>
      </w:r>
    </w:p>
    <w:p w14:paraId="7AAF9E09" w14:textId="77777777" w:rsidR="00577B8C" w:rsidRDefault="00027909">
      <w:pPr>
        <w:spacing w:after="0" w:line="259" w:lineRule="auto"/>
        <w:ind w:left="0" w:firstLine="0"/>
        <w:jc w:val="left"/>
      </w:pPr>
      <w:r>
        <w:t xml:space="preserve"> </w:t>
      </w:r>
    </w:p>
    <w:p w14:paraId="3E4EC338" w14:textId="77777777" w:rsidR="00577B8C" w:rsidRDefault="00027909">
      <w:pPr>
        <w:spacing w:after="0" w:line="259" w:lineRule="auto"/>
        <w:ind w:left="0" w:firstLine="0"/>
        <w:jc w:val="left"/>
      </w:pPr>
      <w:r>
        <w:t xml:space="preserve"> </w:t>
      </w:r>
    </w:p>
    <w:p w14:paraId="6EA4103C" w14:textId="77777777" w:rsidR="00577B8C" w:rsidRDefault="00027909">
      <w:pPr>
        <w:spacing w:after="0" w:line="259" w:lineRule="auto"/>
        <w:ind w:left="0" w:firstLine="0"/>
        <w:jc w:val="left"/>
      </w:pPr>
      <w:r>
        <w:t xml:space="preserve"> </w:t>
      </w:r>
    </w:p>
    <w:p w14:paraId="270FC649" w14:textId="77777777" w:rsidR="00577B8C" w:rsidRDefault="00027909">
      <w:pPr>
        <w:spacing w:after="0" w:line="259" w:lineRule="auto"/>
        <w:ind w:left="0" w:firstLine="0"/>
        <w:jc w:val="left"/>
      </w:pPr>
      <w:r>
        <w:t xml:space="preserve"> </w:t>
      </w:r>
    </w:p>
    <w:p w14:paraId="233694FF" w14:textId="77777777" w:rsidR="00577B8C" w:rsidRDefault="00027909">
      <w:pPr>
        <w:spacing w:after="0" w:line="259" w:lineRule="auto"/>
        <w:ind w:left="0" w:firstLine="0"/>
        <w:jc w:val="left"/>
      </w:pPr>
      <w:r>
        <w:t xml:space="preserve"> </w:t>
      </w:r>
    </w:p>
    <w:p w14:paraId="7FFEB022" w14:textId="77777777" w:rsidR="00577B8C" w:rsidRDefault="00027909">
      <w:pPr>
        <w:spacing w:after="0" w:line="259" w:lineRule="auto"/>
        <w:ind w:left="0" w:firstLine="0"/>
        <w:jc w:val="left"/>
      </w:pPr>
      <w:r>
        <w:t xml:space="preserve"> </w:t>
      </w:r>
    </w:p>
    <w:p w14:paraId="68B7FCB7" w14:textId="77777777" w:rsidR="00577B8C" w:rsidRDefault="00027909">
      <w:pPr>
        <w:spacing w:after="0" w:line="259" w:lineRule="auto"/>
        <w:ind w:left="0" w:firstLine="0"/>
        <w:jc w:val="left"/>
      </w:pPr>
      <w:r>
        <w:t xml:space="preserve"> </w:t>
      </w:r>
    </w:p>
    <w:p w14:paraId="7566D5C3" w14:textId="77777777" w:rsidR="00577B8C" w:rsidRDefault="00027909">
      <w:pPr>
        <w:spacing w:after="0" w:line="259" w:lineRule="auto"/>
        <w:ind w:left="0" w:firstLine="0"/>
        <w:jc w:val="left"/>
      </w:pPr>
      <w:r>
        <w:t xml:space="preserve"> </w:t>
      </w:r>
    </w:p>
    <w:p w14:paraId="05239F84" w14:textId="77777777" w:rsidR="00577B8C" w:rsidRDefault="00027909">
      <w:pPr>
        <w:spacing w:after="0" w:line="259" w:lineRule="auto"/>
        <w:ind w:left="0" w:firstLine="0"/>
        <w:jc w:val="left"/>
      </w:pPr>
      <w:r>
        <w:t xml:space="preserve"> </w:t>
      </w:r>
    </w:p>
    <w:p w14:paraId="42AB403A" w14:textId="77777777" w:rsidR="00577B8C" w:rsidRDefault="00027909">
      <w:pPr>
        <w:spacing w:after="0" w:line="259" w:lineRule="auto"/>
        <w:ind w:left="0" w:firstLine="0"/>
        <w:jc w:val="left"/>
      </w:pPr>
      <w:r>
        <w:t xml:space="preserve"> </w:t>
      </w:r>
    </w:p>
    <w:p w14:paraId="3ECBD088" w14:textId="77777777" w:rsidR="00577B8C" w:rsidRDefault="00027909">
      <w:pPr>
        <w:spacing w:after="0" w:line="259" w:lineRule="auto"/>
        <w:ind w:left="0" w:firstLine="0"/>
        <w:jc w:val="left"/>
      </w:pPr>
      <w:r>
        <w:t xml:space="preserve"> </w:t>
      </w:r>
    </w:p>
    <w:p w14:paraId="2C0BB49E" w14:textId="77777777" w:rsidR="00577B8C" w:rsidRDefault="00027909">
      <w:pPr>
        <w:numPr>
          <w:ilvl w:val="0"/>
          <w:numId w:val="2"/>
        </w:numPr>
        <w:spacing w:after="0" w:line="259" w:lineRule="auto"/>
        <w:ind w:hanging="360"/>
        <w:jc w:val="left"/>
      </w:pPr>
      <w:r>
        <w:rPr>
          <w:i/>
        </w:rPr>
        <w:t xml:space="preserve">Rayer la mention inutile  </w:t>
      </w:r>
    </w:p>
    <w:p w14:paraId="581CE89D" w14:textId="77777777" w:rsidR="00577B8C" w:rsidRDefault="00027909">
      <w:pPr>
        <w:numPr>
          <w:ilvl w:val="0"/>
          <w:numId w:val="2"/>
        </w:numPr>
        <w:spacing w:after="0" w:line="259" w:lineRule="auto"/>
        <w:ind w:hanging="360"/>
        <w:jc w:val="left"/>
      </w:pPr>
      <w:r>
        <w:rPr>
          <w:i/>
        </w:rPr>
        <w:t xml:space="preserve">Compléter  </w:t>
      </w:r>
    </w:p>
    <w:p w14:paraId="6814B95B" w14:textId="77777777" w:rsidR="00577B8C" w:rsidRDefault="00027909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sectPr w:rsidR="00577B8C">
      <w:pgSz w:w="11906" w:h="16838"/>
      <w:pgMar w:top="603" w:right="845" w:bottom="2013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5788E"/>
    <w:multiLevelType w:val="hybridMultilevel"/>
    <w:tmpl w:val="483C813A"/>
    <w:lvl w:ilvl="0" w:tplc="15106250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5A98C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2E291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9898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BE765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5C97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7AB34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90CB6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A03B9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703E9A"/>
    <w:multiLevelType w:val="hybridMultilevel"/>
    <w:tmpl w:val="48F693DA"/>
    <w:lvl w:ilvl="0" w:tplc="915C18A2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60C1B8">
      <w:start w:val="1"/>
      <w:numFmt w:val="bullet"/>
      <w:lvlText w:val="o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18BF82">
      <w:start w:val="1"/>
      <w:numFmt w:val="bullet"/>
      <w:lvlText w:val="▪"/>
      <w:lvlJc w:val="left"/>
      <w:pPr>
        <w:ind w:left="2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56E112">
      <w:start w:val="1"/>
      <w:numFmt w:val="bullet"/>
      <w:lvlText w:val="•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747098">
      <w:start w:val="1"/>
      <w:numFmt w:val="bullet"/>
      <w:lvlText w:val="o"/>
      <w:lvlJc w:val="left"/>
      <w:pPr>
        <w:ind w:left="3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148B84">
      <w:start w:val="1"/>
      <w:numFmt w:val="bullet"/>
      <w:lvlText w:val="▪"/>
      <w:lvlJc w:val="left"/>
      <w:pPr>
        <w:ind w:left="4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4843F4">
      <w:start w:val="1"/>
      <w:numFmt w:val="bullet"/>
      <w:lvlText w:val="•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F02824">
      <w:start w:val="1"/>
      <w:numFmt w:val="bullet"/>
      <w:lvlText w:val="o"/>
      <w:lvlJc w:val="left"/>
      <w:pPr>
        <w:ind w:left="5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B2A21C">
      <w:start w:val="1"/>
      <w:numFmt w:val="bullet"/>
      <w:lvlText w:val="▪"/>
      <w:lvlJc w:val="left"/>
      <w:pPr>
        <w:ind w:left="6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3391539">
    <w:abstractNumId w:val="1"/>
  </w:num>
  <w:num w:numId="2" w16cid:durableId="46446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B8C"/>
    <w:rsid w:val="00027909"/>
    <w:rsid w:val="00577B8C"/>
    <w:rsid w:val="007B2E82"/>
    <w:rsid w:val="00FB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42B3"/>
  <w15:docId w15:val="{A7A21736-7718-4FFC-82DE-F33199BE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1" w:hanging="10"/>
      <w:jc w:val="both"/>
    </w:pPr>
    <w:rPr>
      <w:rFonts w:ascii="Arial" w:eastAsia="Arial" w:hAnsi="Arial" w:cs="Arial"/>
      <w:color w:val="0000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965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ferrando</dc:creator>
  <cp:keywords/>
  <cp:lastModifiedBy>Corine CASALONGA</cp:lastModifiedBy>
  <cp:revision>2</cp:revision>
  <dcterms:created xsi:type="dcterms:W3CDTF">2026-05-11T06:30:00Z</dcterms:created>
  <dcterms:modified xsi:type="dcterms:W3CDTF">2026-05-11T06:30:00Z</dcterms:modified>
</cp:coreProperties>
</file>